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before="400" w:lineRule="auto"/>
        <w:rPr>
          <w:rFonts w:ascii="Arial Narrow" w:cs="Arial Narrow" w:eastAsia="Arial Narrow" w:hAnsi="Arial Narrow"/>
          <w:b w:val="1"/>
          <w:color w:val="000000"/>
          <w:sz w:val="32"/>
          <w:szCs w:val="32"/>
        </w:rPr>
      </w:pPr>
      <w:bookmarkStart w:colFirst="0" w:colLast="0" w:name="_heading=h.gjdgxs" w:id="0"/>
      <w:bookmarkEnd w:id="0"/>
      <w:r w:rsidDel="00000000" w:rsidR="00000000" w:rsidRPr="00000000">
        <w:rPr>
          <w:rFonts w:ascii="Arial Narrow" w:cs="Arial Narrow" w:eastAsia="Arial Narrow" w:hAnsi="Arial Narrow"/>
          <w:b w:val="1"/>
          <w:color w:val="000000"/>
          <w:sz w:val="32"/>
          <w:szCs w:val="32"/>
          <w:rtl w:val="0"/>
        </w:rPr>
        <w:t xml:space="preserve">Prepared for:</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240" w:before="400" w:lineRule="auto"/>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1f497d"/>
          <w:sz w:val="40"/>
          <w:szCs w:val="40"/>
          <w:rtl w:val="0"/>
        </w:rPr>
        <w:t xml:space="preserve">Centers for Medicare &amp; Medicaid Services and Office of the National Coordinator for Health Information Technology</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72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Technical Authority for the Unified Clinical Quality </w:t>
        <w:br w:type="textWrapping"/>
        <w:t xml:space="preserve">Improvement Framework</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960" w:before="1080" w:lineRule="auto"/>
        <w:rPr>
          <w:rFonts w:ascii="Arial Narrow" w:cs="Arial Narrow" w:eastAsia="Arial Narrow" w:hAnsi="Arial Narrow"/>
          <w:b w:val="1"/>
          <w:color w:val="1f497d"/>
          <w:sz w:val="36"/>
          <w:szCs w:val="36"/>
        </w:rPr>
      </w:pPr>
      <w:r w:rsidDel="00000000" w:rsidR="00000000" w:rsidRPr="00000000">
        <w:rPr>
          <w:rFonts w:ascii="Arial Narrow" w:cs="Arial Narrow" w:eastAsia="Arial Narrow" w:hAnsi="Arial Narrow"/>
          <w:b w:val="1"/>
          <w:color w:val="1f497d"/>
          <w:sz w:val="46"/>
          <w:szCs w:val="46"/>
          <w:rtl w:val="0"/>
        </w:rPr>
        <w:t xml:space="preserve">Bonnie User Guide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Version </w:t>
      </w:r>
      <w:r w:rsidDel="00000000" w:rsidR="00000000" w:rsidRPr="00000000">
        <w:rPr>
          <w:rFonts w:ascii="Arial Narrow" w:cs="Arial Narrow" w:eastAsia="Arial Narrow" w:hAnsi="Arial Narrow"/>
          <w:b w:val="1"/>
          <w:sz w:val="32"/>
          <w:szCs w:val="32"/>
          <w:rtl w:val="0"/>
        </w:rPr>
        <w:t xml:space="preserve">5.0.0</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color w:val="000000"/>
          <w:sz w:val="22"/>
          <w:szCs w:val="22"/>
        </w:rPr>
        <w:sectPr>
          <w:headerReference r:id="rId8" w:type="default"/>
          <w:footerReference r:id="rId9" w:type="default"/>
          <w:pgSz w:h="15840" w:w="12240" w:orient="portrait"/>
          <w:pgMar w:bottom="1440" w:top="1440" w:left="1440" w:right="1440" w:header="504" w:footer="504"/>
          <w:pgNumType w:start="1"/>
          <w:titlePg w:val="1"/>
        </w:sectPr>
      </w:pPr>
      <w:r w:rsidDel="00000000" w:rsidR="00000000" w:rsidRPr="00000000">
        <w:rPr>
          <w:rFonts w:ascii="Arial Narrow" w:cs="Arial Narrow" w:eastAsia="Arial Narrow" w:hAnsi="Arial Narrow"/>
          <w:b w:val="1"/>
          <w:sz w:val="32"/>
          <w:szCs w:val="32"/>
          <w:rtl w:val="0"/>
        </w:rPr>
        <w:t xml:space="preserve">July 6th, 2021</w:t>
      </w:r>
      <w:r w:rsidDel="00000000" w:rsidR="00000000" w:rsidRPr="00000000">
        <w:rPr>
          <w:rtl w:val="0"/>
        </w:rPr>
      </w:r>
    </w:p>
    <w:p w:rsidR="00000000" w:rsidDel="00000000" w:rsidP="00000000" w:rsidRDefault="00000000" w:rsidRPr="00000000" w14:paraId="00000007">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30j0zll" w:id="1"/>
      <w:bookmarkEnd w:id="1"/>
      <w:r w:rsidDel="00000000" w:rsidR="00000000" w:rsidRPr="00000000">
        <w:rPr>
          <w:rFonts w:ascii="Arial Narrow" w:cs="Arial Narrow" w:eastAsia="Arial Narrow" w:hAnsi="Arial Narrow"/>
          <w:b w:val="1"/>
          <w:color w:val="000000"/>
          <w:sz w:val="36"/>
          <w:szCs w:val="36"/>
          <w:rtl w:val="0"/>
        </w:rPr>
        <w:t xml:space="preserve">Record of Changes</w:t>
      </w:r>
    </w:p>
    <w:tbl>
      <w:tblPr>
        <w:tblStyle w:val="Table1"/>
        <w:tblW w:w="9350.0" w:type="dxa"/>
        <w:jc w:val="left"/>
        <w:tblInd w:w="-5.0" w:type="dxa"/>
        <w:tblBorders>
          <w:top w:color="000080" w:space="0" w:sz="12" w:val="single"/>
          <w:left w:color="000080" w:space="0" w:sz="12" w:val="single"/>
          <w:bottom w:color="000080" w:space="0" w:sz="12" w:val="single"/>
          <w:right w:color="000080" w:space="0" w:sz="12" w:val="single"/>
          <w:insideH w:color="000080" w:space="0" w:sz="4" w:val="single"/>
          <w:insideV w:color="000080" w:space="0" w:sz="4" w:val="single"/>
        </w:tblBorders>
        <w:tblLayout w:type="fixed"/>
        <w:tblLook w:val="0000"/>
      </w:tblPr>
      <w:tblGrid>
        <w:gridCol w:w="1260"/>
        <w:gridCol w:w="2160"/>
        <w:gridCol w:w="2790"/>
        <w:gridCol w:w="3140"/>
        <w:tblGridChange w:id="0">
          <w:tblGrid>
            <w:gridCol w:w="1260"/>
            <w:gridCol w:w="2160"/>
            <w:gridCol w:w="2790"/>
            <w:gridCol w:w="3140"/>
          </w:tblGrid>
        </w:tblGridChange>
      </w:tblGrid>
      <w:t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8">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Version</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9">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Date</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A">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Author / Owner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B">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Description of Change</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15,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Andre Quina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Initial draft</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18,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1.1</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13, 2015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1.3</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13,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Pace Ricciardelli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1.4</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18,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David Connolly and Lizzie DeYoung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1.5</w:t>
            </w:r>
          </w:p>
        </w:tc>
      </w:tr>
      <w:tr>
        <w:trPr>
          <w:trHeight w:val="107" w:hRule="atLeast"/>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Kristian Mulcahy and 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June 8,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1.6.5</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Rose Almonte, Lizzie Charbonneau, Chris Tohline, Jenn Reed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in preparation for Bonnie v 2.0</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31,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2.1.2</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Cole Springate-Combs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2.2</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2.3</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October 16,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3.0</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15,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3.1</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21,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3.2</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27,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4.0</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October 19th,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Nicole Hunter / SemanticBits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Update for Bonnie v 4.2</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January 25th,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4.2.1</w:t>
            </w:r>
          </w:p>
        </w:tc>
      </w:tr>
      <w:t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July 6th,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5.0.0</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pacing w:before="0" w:lineRule="auto"/>
        <w:rPr>
          <w:color w:val="000000"/>
          <w:sz w:val="20"/>
          <w:szCs w:val="20"/>
        </w:rPr>
        <w:sectPr>
          <w:headerReference r:id="rId10" w:type="first"/>
          <w:footerReference r:id="rId11" w:type="first"/>
          <w:type w:val="nextPage"/>
          <w:pgSz w:h="15840" w:w="12240" w:orient="portrait"/>
          <w:pgMar w:bottom="1440" w:top="1440" w:left="1440" w:right="1440" w:header="504" w:footer="504"/>
          <w:pgNumType w:start="1"/>
          <w:titlePg w:val="1"/>
        </w:sectPr>
      </w:pPr>
      <w:r w:rsidDel="00000000" w:rsidR="00000000" w:rsidRPr="00000000">
        <w:rPr>
          <w:rtl w:val="0"/>
        </w:rPr>
      </w:r>
    </w:p>
    <w:p w:rsidR="00000000" w:rsidDel="00000000" w:rsidP="00000000" w:rsidRDefault="00000000" w:rsidRPr="00000000" w14:paraId="00000059">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A">
          <w:pPr>
            <w:tabs>
              <w:tab w:val="right" w:pos="9360"/>
            </w:tabs>
            <w:spacing w:before="8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b w:val="1"/>
                <w:sz w:val="26"/>
                <w:szCs w:val="26"/>
                <w:rtl w:val="0"/>
              </w:rPr>
              <w:t xml:space="preserve">1. Introduction</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et92p0">
            <w:r w:rsidDel="00000000" w:rsidR="00000000" w:rsidRPr="00000000">
              <w:rPr>
                <w:rtl w:val="0"/>
              </w:rPr>
              <w:t xml:space="preserve">1.1 Background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3dy6vkm">
            <w:r w:rsidDel="00000000" w:rsidR="00000000" w:rsidRPr="00000000">
              <w:rPr>
                <w:rtl w:val="0"/>
              </w:rPr>
              <w:t xml:space="preserve">1.2 Purpose</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1t3h5sf">
            <w:r w:rsidDel="00000000" w:rsidR="00000000" w:rsidRPr="00000000">
              <w:rPr>
                <w:rtl w:val="0"/>
              </w:rPr>
              <w:t xml:space="preserve">1.3 Application Description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hyperlink w:anchor="_heading=h.4d34og8">
            <w:r w:rsidDel="00000000" w:rsidR="00000000" w:rsidRPr="00000000">
              <w:rPr>
                <w:b w:val="1"/>
                <w:sz w:val="26"/>
                <w:szCs w:val="26"/>
                <w:rtl w:val="0"/>
              </w:rPr>
              <w:t xml:space="preserve">2. Accessing Bonnie and Account Management</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s8eyo1">
            <w:r w:rsidDel="00000000" w:rsidR="00000000" w:rsidRPr="00000000">
              <w:rPr>
                <w:rtl w:val="0"/>
              </w:rPr>
              <w:t xml:space="preserve">2.1 Login Requirements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heading=h.g3ekuxptw632">
            <w:r w:rsidDel="00000000" w:rsidR="00000000" w:rsidRPr="00000000">
              <w:rPr>
                <w:rtl w:val="0"/>
              </w:rPr>
              <w:t xml:space="preserve">2.2 Creating a New User</w:t>
            </w:r>
          </w:hyperlink>
          <w:r w:rsidDel="00000000" w:rsidR="00000000" w:rsidRPr="00000000">
            <w:rPr>
              <w:rtl w:val="0"/>
            </w:rPr>
            <w:tab/>
          </w:r>
          <w:r w:rsidDel="00000000" w:rsidR="00000000" w:rsidRPr="00000000">
            <w:fldChar w:fldCharType="begin"/>
            <w:instrText xml:space="preserve"> PAGEREF _heading=h.g3ekuxptw632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3rdcrjn">
            <w:r w:rsidDel="00000000" w:rsidR="00000000" w:rsidRPr="00000000">
              <w:rPr>
                <w:rtl w:val="0"/>
              </w:rPr>
              <w:t xml:space="preserve">2.3 Logging In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pPr>
          <w:hyperlink w:anchor="_heading=h.y1m3lmk1k9ar">
            <w:r w:rsidDel="00000000" w:rsidR="00000000" w:rsidRPr="00000000">
              <w:rPr>
                <w:rtl w:val="0"/>
              </w:rPr>
              <w:t xml:space="preserve">2.4 Logging In - First Time Existing User</w:t>
            </w:r>
          </w:hyperlink>
          <w:r w:rsidDel="00000000" w:rsidR="00000000" w:rsidRPr="00000000">
            <w:rPr>
              <w:rtl w:val="0"/>
            </w:rPr>
            <w:tab/>
          </w:r>
          <w:r w:rsidDel="00000000" w:rsidR="00000000" w:rsidRPr="00000000">
            <w:fldChar w:fldCharType="begin"/>
            <w:instrText xml:space="preserve"> PAGEREF _heading=h.y1m3lmk1k9ar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pPr>
          <w:hyperlink w:anchor="_heading=h.hkn3f7ze9yn">
            <w:r w:rsidDel="00000000" w:rsidR="00000000" w:rsidRPr="00000000">
              <w:rPr>
                <w:rtl w:val="0"/>
              </w:rPr>
              <w:t xml:space="preserve">2.4.1 Auto Linking Accounts</w:t>
            </w:r>
          </w:hyperlink>
          <w:r w:rsidDel="00000000" w:rsidR="00000000" w:rsidRPr="00000000">
            <w:rPr>
              <w:rtl w:val="0"/>
            </w:rPr>
            <w:tab/>
          </w:r>
          <w:r w:rsidDel="00000000" w:rsidR="00000000" w:rsidRPr="00000000">
            <w:fldChar w:fldCharType="begin"/>
            <w:instrText xml:space="preserve"> PAGEREF _heading=h.hkn3f7ze9yn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pPr>
          <w:hyperlink w:anchor="_heading=h.26in1rg">
            <w:r w:rsidDel="00000000" w:rsidR="00000000" w:rsidRPr="00000000">
              <w:rPr>
                <w:rtl w:val="0"/>
              </w:rPr>
              <w:t xml:space="preserve">2.4.2 Manual Linking Accounts</w:t>
            </w:r>
          </w:hyperlink>
          <w:r w:rsidDel="00000000" w:rsidR="00000000" w:rsidRPr="00000000">
            <w:rPr>
              <w:rtl w:val="0"/>
            </w:rPr>
            <w:tab/>
          </w:r>
          <w:r w:rsidDel="00000000" w:rsidR="00000000" w:rsidRPr="00000000">
            <w:fldChar w:fldCharType="begin"/>
            <w:instrText xml:space="preserve"> PAGEREF _heading=h.26in1rg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lnxbz9">
            <w:r w:rsidDel="00000000" w:rsidR="00000000" w:rsidRPr="00000000">
              <w:rPr>
                <w:rtl w:val="0"/>
              </w:rPr>
              <w:t xml:space="preserve">2.5 Resetting a Password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1ksv4uv">
            <w:r w:rsidDel="00000000" w:rsidR="00000000" w:rsidRPr="00000000">
              <w:rPr>
                <w:rtl w:val="0"/>
              </w:rPr>
              <w:t xml:space="preserve">2.6 Group Accounts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pPr>
          <w:hyperlink w:anchor="_heading=h.5koymza0glym">
            <w:r w:rsidDel="00000000" w:rsidR="00000000" w:rsidRPr="00000000">
              <w:rPr>
                <w:rtl w:val="0"/>
              </w:rPr>
              <w:t xml:space="preserve">2.7 Account Management</w:t>
            </w:r>
          </w:hyperlink>
          <w:r w:rsidDel="00000000" w:rsidR="00000000" w:rsidRPr="00000000">
            <w:rPr>
              <w:rtl w:val="0"/>
            </w:rPr>
            <w:tab/>
          </w:r>
          <w:r w:rsidDel="00000000" w:rsidR="00000000" w:rsidRPr="00000000">
            <w:fldChar w:fldCharType="begin"/>
            <w:instrText xml:space="preserve"> PAGEREF _heading=h.5koymza0glym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hyperlink w:anchor="_heading=h.2jxsxqh">
            <w:r w:rsidDel="00000000" w:rsidR="00000000" w:rsidRPr="00000000">
              <w:rPr>
                <w:b w:val="1"/>
                <w:sz w:val="26"/>
                <w:szCs w:val="26"/>
                <w:rtl w:val="0"/>
              </w:rPr>
              <w:t xml:space="preserve">3. Measure Dashboard</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z337ya">
            <w:r w:rsidDel="00000000" w:rsidR="00000000" w:rsidRPr="00000000">
              <w:rPr>
                <w:rtl w:val="0"/>
              </w:rPr>
              <w:t xml:space="preserve">3.1 Overview</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4i7ojhp">
            <w:r w:rsidDel="00000000" w:rsidR="00000000" w:rsidRPr="00000000">
              <w:rPr>
                <w:rtl w:val="0"/>
              </w:rPr>
              <w:t xml:space="preserve">3.2 Loading a New Measure</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Times New Roman" w:cs="Times New Roman" w:eastAsia="Times New Roman" w:hAnsi="Times New Roman"/>
              <w:b w:val="0"/>
              <w:i w:val="0"/>
              <w:smallCaps w:val="0"/>
              <w:strike w:val="0"/>
              <w:sz w:val="24"/>
              <w:szCs w:val="24"/>
              <w:shd w:fill="auto" w:val="clear"/>
              <w:vertAlign w:val="baseline"/>
            </w:rPr>
          </w:pPr>
          <w:hyperlink w:anchor="_heading=h.1ci93xb">
            <w:r w:rsidDel="00000000" w:rsidR="00000000" w:rsidRPr="00000000">
              <w:rPr>
                <w:rtl w:val="0"/>
              </w:rPr>
              <w:t xml:space="preserve">3.2.1 Value Set Options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qsh70q">
            <w:r w:rsidDel="00000000" w:rsidR="00000000" w:rsidRPr="00000000">
              <w:rPr>
                <w:rtl w:val="0"/>
              </w:rPr>
              <w:t xml:space="preserve">3.3 Updating an eCQM</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1pxezwc">
            <w:r w:rsidDel="00000000" w:rsidR="00000000" w:rsidRPr="00000000">
              <w:rPr>
                <w:rtl w:val="0"/>
              </w:rPr>
              <w:t xml:space="preserve">3.4 Creating Synthetic Test Records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20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hyperlink w:anchor="_heading=h.49x2ik5">
            <w:r w:rsidDel="00000000" w:rsidR="00000000" w:rsidRPr="00000000">
              <w:rPr>
                <w:b w:val="1"/>
                <w:sz w:val="26"/>
                <w:szCs w:val="26"/>
                <w:rtl w:val="0"/>
              </w:rPr>
              <w:t xml:space="preserve">4. Measure Results View</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p2csry">
            <w:r w:rsidDel="00000000" w:rsidR="00000000" w:rsidRPr="00000000">
              <w:rPr>
                <w:rtl w:val="0"/>
              </w:rPr>
              <w:t xml:space="preserve">4.1 Overview</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3ckvvd">
            <w:r w:rsidDel="00000000" w:rsidR="00000000" w:rsidRPr="00000000">
              <w:rPr>
                <w:rtl w:val="0"/>
              </w:rPr>
              <w:t xml:space="preserve">4.2 Measure Logic</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ihv636">
            <w:r w:rsidDel="00000000" w:rsidR="00000000" w:rsidRPr="00000000">
              <w:rPr>
                <w:rtl w:val="0"/>
              </w:rPr>
              <w:t xml:space="preserve">4.3 Creating a New Test Record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32hioqz">
            <w:r w:rsidDel="00000000" w:rsidR="00000000" w:rsidRPr="00000000">
              <w:rPr>
                <w:rtl w:val="0"/>
              </w:rPr>
              <w:t xml:space="preserve">4.4 Calculation Results</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3fwokq0">
            <w:r w:rsidDel="00000000" w:rsidR="00000000" w:rsidRPr="00000000">
              <w:rPr>
                <w:rtl w:val="0"/>
              </w:rPr>
              <w:t xml:space="preserve">4.5 Editing a Test Record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1v1yuxt">
            <w:r w:rsidDel="00000000" w:rsidR="00000000" w:rsidRPr="00000000">
              <w:rPr>
                <w:rtl w:val="0"/>
              </w:rPr>
              <w:t xml:space="preserve">4.6 Cloning a Test Record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4f1mdlm">
            <w:r w:rsidDel="00000000" w:rsidR="00000000" w:rsidRPr="00000000">
              <w:rPr>
                <w:rtl w:val="0"/>
              </w:rPr>
              <w:t xml:space="preserve">4.7 Deleting a Test Record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u6wntf">
            <w:r w:rsidDel="00000000" w:rsidR="00000000" w:rsidRPr="00000000">
              <w:rPr>
                <w:rtl w:val="0"/>
              </w:rPr>
              <w:t xml:space="preserve">4.8 Updating a Measure</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tl w:val="0"/>
              </w:rPr>
              <w:t xml:space="preserve">4.9 Deleting a Measure</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3tbugp1">
            <w:r w:rsidDel="00000000" w:rsidR="00000000" w:rsidRPr="00000000">
              <w:rPr>
                <w:rtl w:val="0"/>
              </w:rPr>
              <w:t xml:space="preserve">4.10 Updating Measurement Period</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nmf14n">
            <w:r w:rsidDel="00000000" w:rsidR="00000000" w:rsidRPr="00000000">
              <w:rPr>
                <w:rtl w:val="0"/>
              </w:rPr>
              <w:t xml:space="preserve">4.11 FHIR Patient Export</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hyperlink w:anchor="_heading=h.37m2jsg">
            <w:r w:rsidDel="00000000" w:rsidR="00000000" w:rsidRPr="00000000">
              <w:rPr>
                <w:b w:val="1"/>
                <w:sz w:val="26"/>
                <w:szCs w:val="26"/>
                <w:rtl w:val="0"/>
              </w:rPr>
              <w:t xml:space="preserve">5. Building a Patient Test Record</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46r0co2">
            <w:r w:rsidDel="00000000" w:rsidR="00000000" w:rsidRPr="00000000">
              <w:rPr>
                <w:rtl w:val="0"/>
              </w:rPr>
              <w:t xml:space="preserve">5.1 Overview</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111kx3o">
            <w:r w:rsidDel="00000000" w:rsidR="00000000" w:rsidRPr="00000000">
              <w:rPr>
                <w:rtl w:val="0"/>
              </w:rPr>
              <w:t xml:space="preserve">5.2 Building a Synthetic Patient</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206ipza">
            <w:r w:rsidDel="00000000" w:rsidR="00000000" w:rsidRPr="00000000">
              <w:rPr>
                <w:rtl w:val="0"/>
              </w:rPr>
              <w:t xml:space="preserve">5.3 Building the Patient History</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Times New Roman" w:cs="Times New Roman" w:eastAsia="Times New Roman" w:hAnsi="Times New Roman"/>
              <w:b w:val="0"/>
              <w:i w:val="0"/>
              <w:smallCaps w:val="0"/>
              <w:strike w:val="0"/>
              <w:sz w:val="24"/>
              <w:szCs w:val="24"/>
              <w:shd w:fill="auto" w:val="clear"/>
              <w:vertAlign w:val="baseline"/>
            </w:rPr>
          </w:pPr>
          <w:hyperlink w:anchor="_heading=h.4k668n3">
            <w:r w:rsidDel="00000000" w:rsidR="00000000" w:rsidRPr="00000000">
              <w:rPr>
                <w:rtl w:val="0"/>
              </w:rPr>
              <w:t xml:space="preserve">5.4 Incremental Calculation</w:t>
            </w:r>
          </w:hyperlink>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rPr>
              <w:rFonts w:ascii="Times New Roman" w:cs="Times New Roman" w:eastAsia="Times New Roman" w:hAnsi="Times New Roman"/>
              <w:b w:val="1"/>
              <w:i w:val="0"/>
              <w:smallCaps w:val="0"/>
              <w:strike w:val="0"/>
              <w:sz w:val="26"/>
              <w:szCs w:val="26"/>
              <w:shd w:fill="auto" w:val="clear"/>
              <w:vertAlign w:val="baseline"/>
            </w:rPr>
          </w:pPr>
          <w:hyperlink w:anchor="_heading=h.3ygebqi">
            <w:r w:rsidDel="00000000" w:rsidR="00000000" w:rsidRPr="00000000">
              <w:rPr>
                <w:b w:val="1"/>
                <w:sz w:val="26"/>
                <w:szCs w:val="26"/>
                <w:rtl w:val="0"/>
              </w:rPr>
              <w:t xml:space="preserve">6. Feedback and Support</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dlolyb">
            <w:r w:rsidDel="00000000" w:rsidR="00000000" w:rsidRPr="00000000">
              <w:rPr>
                <w:b w:val="1"/>
                <w:sz w:val="26"/>
                <w:szCs w:val="26"/>
                <w:rtl w:val="0"/>
              </w:rPr>
              <w:t xml:space="preserve">7. Frequently Asked Questions</w:t>
            </w:r>
          </w:hyperlink>
          <w:r w:rsidDel="00000000" w:rsidR="00000000" w:rsidRPr="00000000">
            <w:rPr>
              <w:rFonts w:ascii="Times New Roman" w:cs="Times New Roman" w:eastAsia="Times New Roman" w:hAnsi="Times New Roman"/>
              <w:b w:val="1"/>
              <w:i w:val="0"/>
              <w:smallCaps w:val="0"/>
              <w:strike w:val="0"/>
              <w:sz w:val="26"/>
              <w:szCs w:val="26"/>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d8agd6evoxu1" w:id="2"/>
      <w:bookmarkEnd w:id="2"/>
      <w:r w:rsidDel="00000000" w:rsidR="00000000" w:rsidRPr="00000000">
        <w:rPr>
          <w:rFonts w:ascii="Arial Narrow" w:cs="Arial Narrow" w:eastAsia="Arial Narrow" w:hAnsi="Arial Narrow"/>
          <w:b w:val="1"/>
          <w:color w:val="000000"/>
          <w:sz w:val="36"/>
          <w:szCs w:val="36"/>
          <w:rtl w:val="0"/>
        </w:rPr>
        <w:t xml:space="preserve">List of Figures</w:t>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Figure 1. </w:t>
          </w:r>
          <w:r w:rsidDel="00000000" w:rsidR="00000000" w:rsidRPr="00000000">
            <w:rPr>
              <w:rFonts w:ascii="Arial Narrow" w:cs="Arial Narrow" w:eastAsia="Arial Narrow" w:hAnsi="Arial Narrow"/>
              <w:rtl w:val="0"/>
            </w:rPr>
            <w:t xml:space="preserve">Bonnie</w:t>
          </w:r>
          <w:r w:rsidDel="00000000" w:rsidR="00000000" w:rsidRPr="00000000">
            <w:rPr>
              <w:rtl w:val="0"/>
            </w:rPr>
            <w:t xml:space="preserve"> </w:t>
          </w:r>
          <w:r w:rsidDel="00000000" w:rsidR="00000000" w:rsidRPr="00000000">
            <w:rPr>
              <w:rFonts w:ascii="Arial Narrow" w:cs="Arial Narrow" w:eastAsia="Arial Narrow" w:hAnsi="Arial Narrow"/>
              <w:rtl w:val="0"/>
            </w:rPr>
            <w:t xml:space="preserve">Account Registration Page</w:t>
          </w:r>
          <w:r w:rsidDel="00000000" w:rsidR="00000000" w:rsidRPr="00000000">
            <w:rPr>
              <w:color w:val="000000"/>
              <w:rtl w:val="0"/>
            </w:rPr>
            <w:tab/>
          </w:r>
          <w:r w:rsidDel="00000000" w:rsidR="00000000" w:rsidRPr="00000000">
            <w:rPr>
              <w:rtl w:val="0"/>
            </w:rPr>
            <w:t xml:space="preserve">6</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2. </w:t>
          </w:r>
          <w:r w:rsidDel="00000000" w:rsidR="00000000" w:rsidRPr="00000000">
            <w:rPr>
              <w:rtl w:val="0"/>
            </w:rPr>
            <w:t xml:space="preserve">HARP Login Page</w:t>
          </w:r>
          <w:r w:rsidDel="00000000" w:rsidR="00000000" w:rsidRPr="00000000">
            <w:rPr>
              <w:color w:val="000000"/>
              <w:rtl w:val="0"/>
            </w:rPr>
            <w:tab/>
            <w:t xml:space="preserve">7</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3. </w:t>
          </w:r>
          <w:r w:rsidDel="00000000" w:rsidR="00000000" w:rsidRPr="00000000">
            <w:rPr>
              <w:rtl w:val="0"/>
            </w:rPr>
            <w:t xml:space="preserve">Two Factor Authentication Example</w:t>
          </w:r>
          <w:r w:rsidDel="00000000" w:rsidR="00000000" w:rsidRPr="00000000">
            <w:rPr>
              <w:color w:val="000000"/>
              <w:rtl w:val="0"/>
            </w:rPr>
            <w:tab/>
            <w:t xml:space="preserve">7</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4. </w:t>
          </w:r>
          <w:r w:rsidDel="00000000" w:rsidR="00000000" w:rsidRPr="00000000">
            <w:rPr>
              <w:rtl w:val="0"/>
            </w:rPr>
            <w:t xml:space="preserve">Group Account Drop Down</w:t>
          </w:r>
          <w:r w:rsidDel="00000000" w:rsidR="00000000" w:rsidRPr="00000000">
            <w:rPr>
              <w:color w:val="000000"/>
              <w:rtl w:val="0"/>
            </w:rPr>
            <w:tab/>
          </w:r>
          <w:r w:rsidDel="00000000" w:rsidR="00000000" w:rsidRPr="00000000">
            <w:rPr>
              <w:rtl w:val="0"/>
            </w:rPr>
            <w:t xml:space="preserve">9</w:t>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5. </w:t>
          </w:r>
          <w:r w:rsidDel="00000000" w:rsidR="00000000" w:rsidRPr="00000000">
            <w:rPr>
              <w:rFonts w:ascii="Arial Narrow" w:cs="Arial Narrow" w:eastAsia="Arial Narrow" w:hAnsi="Arial Narrow"/>
              <w:rtl w:val="0"/>
            </w:rPr>
            <w:t xml:space="preserve">Profile Page</w:t>
            <w:tab/>
            <w:t xml:space="preserve">9</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6</w:t>
          </w:r>
          <w:r w:rsidDel="00000000" w:rsidR="00000000" w:rsidRPr="00000000">
            <w:rPr>
              <w:color w:val="000000"/>
              <w:rtl w:val="0"/>
            </w:rPr>
            <w:t xml:space="preserve">. Measure Dashboard View</w:t>
            <w:tab/>
          </w:r>
          <w:r w:rsidDel="00000000" w:rsidR="00000000" w:rsidRPr="00000000">
            <w:rPr>
              <w:rtl w:val="0"/>
            </w:rPr>
            <w:t xml:space="preserve">10</w:t>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7</w:t>
          </w:r>
          <w:r w:rsidDel="00000000" w:rsidR="00000000" w:rsidRPr="00000000">
            <w:rPr>
              <w:color w:val="000000"/>
              <w:rtl w:val="0"/>
            </w:rPr>
            <w:t xml:space="preserve">. New Measure Dialog</w:t>
            <w:tab/>
            <w:t xml:space="preserve">1</w:t>
          </w:r>
          <w:r w:rsidDel="00000000" w:rsidR="00000000" w:rsidRPr="00000000">
            <w:rPr>
              <w:rtl w:val="0"/>
            </w:rPr>
            <w:t xml:space="preserve">1</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8</w:t>
          </w:r>
          <w:r w:rsidDel="00000000" w:rsidR="00000000" w:rsidRPr="00000000">
            <w:rPr>
              <w:color w:val="000000"/>
              <w:rtl w:val="0"/>
            </w:rPr>
            <w:t xml:space="preserve">. Value Set Options – Profile</w:t>
            <w:tab/>
            <w:t xml:space="preserve">1</w:t>
          </w:r>
          <w:r w:rsidDel="00000000" w:rsidR="00000000" w:rsidRPr="00000000">
            <w:rPr>
              <w:rtl w:val="0"/>
            </w:rPr>
            <w:t xml:space="preserve">2</w:t>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9</w:t>
          </w:r>
          <w:r w:rsidDel="00000000" w:rsidR="00000000" w:rsidRPr="00000000">
            <w:rPr>
              <w:color w:val="000000"/>
              <w:rtl w:val="0"/>
            </w:rPr>
            <w:t xml:space="preserve">. Value Set Options - Release</w:t>
            <w:tab/>
          </w:r>
          <w:r w:rsidDel="00000000" w:rsidR="00000000" w:rsidRPr="00000000">
            <w:fldChar w:fldCharType="begin"/>
            <w:instrText xml:space="preserve"> PAGEREF _heading=h.2bn6wsx \h </w:instrText>
            <w:fldChar w:fldCharType="separate"/>
          </w:r>
          <w:r w:rsidDel="00000000" w:rsidR="00000000" w:rsidRPr="00000000">
            <w:rPr>
              <w:color w:val="000000"/>
              <w:rtl w:val="0"/>
            </w:rPr>
            <w:t xml:space="preserve">1</w:t>
          </w:r>
          <w:r w:rsidDel="00000000" w:rsidR="00000000" w:rsidRPr="00000000">
            <w:rPr>
              <w:rtl w:val="0"/>
            </w:rPr>
            <w:t xml:space="preserve">3</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10</w:t>
          </w:r>
          <w:r w:rsidDel="00000000" w:rsidR="00000000" w:rsidRPr="00000000">
            <w:rPr>
              <w:color w:val="000000"/>
              <w:rtl w:val="0"/>
            </w:rPr>
            <w:t xml:space="preserve">. Updating Measure Dialog</w:t>
            <w:tab/>
          </w:r>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1</w:t>
          </w:r>
          <w:r w:rsidDel="00000000" w:rsidR="00000000" w:rsidRPr="00000000">
            <w:rPr>
              <w:rtl w:val="0"/>
            </w:rPr>
            <w:t xml:space="preserve">4</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1</w:t>
          </w:r>
          <w:r w:rsidDel="00000000" w:rsidR="00000000" w:rsidRPr="00000000">
            <w:rPr>
              <w:color w:val="000000"/>
              <w:rtl w:val="0"/>
            </w:rPr>
            <w:t xml:space="preserve">. Measure View</w:t>
            <w:tab/>
          </w:r>
          <w:r w:rsidDel="00000000" w:rsidR="00000000" w:rsidRPr="00000000">
            <w:fldChar w:fldCharType="begin"/>
            <w:instrText xml:space="preserve"> PAGEREF _heading=h.147n2zr \h </w:instrText>
            <w:fldChar w:fldCharType="separate"/>
          </w:r>
          <w:r w:rsidDel="00000000" w:rsidR="00000000" w:rsidRPr="00000000">
            <w:rPr>
              <w:color w:val="000000"/>
              <w:rtl w:val="0"/>
            </w:rPr>
            <w:t xml:space="preserve">1</w:t>
          </w:r>
          <w:r w:rsidDel="00000000" w:rsidR="00000000" w:rsidRPr="00000000">
            <w:rPr>
              <w:rtl w:val="0"/>
            </w:rPr>
            <w:t xml:space="preserve">7</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Measure Terminology and Overlapping Value Sets</w:t>
          </w:r>
          <w:r w:rsidDel="00000000" w:rsidR="00000000" w:rsidRPr="00000000">
            <w:rPr>
              <w:color w:val="000000"/>
              <w:rtl w:val="0"/>
            </w:rPr>
            <w:tab/>
          </w:r>
          <w:r w:rsidDel="00000000" w:rsidR="00000000" w:rsidRPr="00000000">
            <w:fldChar w:fldCharType="begin"/>
            <w:instrText xml:space="preserve"> PAGEREF _heading=h.3o7alnk \h </w:instrText>
            <w:fldChar w:fldCharType="separate"/>
          </w:r>
          <w:r w:rsidDel="00000000" w:rsidR="00000000" w:rsidRPr="00000000">
            <w:rPr>
              <w:color w:val="000000"/>
              <w:rtl w:val="0"/>
            </w:rPr>
            <w:t xml:space="preserve">1</w:t>
          </w:r>
          <w:r w:rsidDel="00000000" w:rsidR="00000000" w:rsidRPr="00000000">
            <w:rPr>
              <w:rtl w:val="0"/>
            </w:rPr>
            <w:t xml:space="preserve">8</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3</w:t>
          </w:r>
          <w:r w:rsidDel="00000000" w:rsidR="00000000" w:rsidRPr="00000000">
            <w:rPr>
              <w:color w:val="000000"/>
              <w:rtl w:val="0"/>
            </w:rPr>
            <w:t xml:space="preserve">. Expanded Results View</w:t>
            <w:tab/>
          </w:r>
          <w:r w:rsidDel="00000000" w:rsidR="00000000" w:rsidRPr="00000000">
            <w:rPr>
              <w:rtl w:val="0"/>
            </w:rPr>
            <w:t xml:space="preserve">19</w:t>
          </w:r>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4</w:t>
          </w:r>
          <w:r w:rsidDel="00000000" w:rsidR="00000000" w:rsidRPr="00000000">
            <w:rPr>
              <w:color w:val="000000"/>
              <w:rtl w:val="0"/>
            </w:rPr>
            <w:t xml:space="preserve">. Logic Calculation Highlight – Passing Results</w:t>
            <w:tab/>
          </w:r>
          <w:r w:rsidDel="00000000" w:rsidR="00000000" w:rsidRPr="00000000">
            <w:rPr>
              <w:rtl w:val="0"/>
            </w:rPr>
            <w:t xml:space="preserve">20</w:t>
          </w:r>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5</w:t>
          </w:r>
          <w:r w:rsidDel="00000000" w:rsidR="00000000" w:rsidRPr="00000000">
            <w:rPr>
              <w:color w:val="000000"/>
              <w:rtl w:val="0"/>
            </w:rPr>
            <w:t xml:space="preserve">. Logic Calculation Highlight – Expanded Result</w:t>
            <w:tab/>
            <w:t xml:space="preserve">20</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6</w:t>
          </w:r>
          <w:r w:rsidDel="00000000" w:rsidR="00000000" w:rsidRPr="00000000">
            <w:rPr>
              <w:color w:val="000000"/>
              <w:rtl w:val="0"/>
            </w:rPr>
            <w:t xml:space="preserve">. Logic Calculation Highlight – Failing Results</w:t>
            <w:tab/>
            <w:t xml:space="preserve">2</w:t>
          </w:r>
          <w:r w:rsidDel="00000000" w:rsidR="00000000" w:rsidRPr="00000000">
            <w:rPr>
              <w:rtl w:val="0"/>
            </w:rPr>
            <w:t xml:space="preserve">1</w:t>
          </w:r>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7</w:t>
          </w:r>
          <w:r w:rsidDel="00000000" w:rsidR="00000000" w:rsidRPr="00000000">
            <w:rPr>
              <w:color w:val="000000"/>
              <w:rtl w:val="0"/>
            </w:rPr>
            <w:t xml:space="preserve">. Change Measurement Period</w:t>
            <w:tab/>
          </w:r>
          <w:r w:rsidDel="00000000" w:rsidR="00000000" w:rsidRPr="00000000">
            <w:fldChar w:fldCharType="begin"/>
            <w:instrText xml:space="preserve"> PAGEREF _heading=h.28h4qwu \h </w:instrText>
            <w:fldChar w:fldCharType="separate"/>
          </w:r>
          <w:r w:rsidDel="00000000" w:rsidR="00000000" w:rsidRPr="00000000">
            <w:rPr>
              <w:color w:val="000000"/>
              <w:rtl w:val="0"/>
            </w:rPr>
            <w:t xml:space="preserve">2</w:t>
          </w:r>
          <w:r w:rsidDel="00000000" w:rsidR="00000000" w:rsidRPr="00000000">
            <w:rPr>
              <w:rtl w:val="0"/>
            </w:rPr>
            <w:t xml:space="preserve">2</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8</w:t>
          </w:r>
          <w:r w:rsidDel="00000000" w:rsidR="00000000" w:rsidRPr="00000000">
            <w:rPr>
              <w:color w:val="000000"/>
              <w:rtl w:val="0"/>
            </w:rPr>
            <w:t xml:space="preserve">. Patient Builder View</w:t>
            <w:tab/>
          </w:r>
          <w:r w:rsidDel="00000000" w:rsidR="00000000" w:rsidRPr="00000000">
            <w:fldChar w:fldCharType="begin"/>
            <w:instrText xml:space="preserve"> PAGEREF _heading=h.1mrcu09 \h </w:instrText>
            <w:fldChar w:fldCharType="separate"/>
          </w:r>
          <w:r w:rsidDel="00000000" w:rsidR="00000000" w:rsidRPr="00000000">
            <w:rPr>
              <w:color w:val="000000"/>
              <w:rtl w:val="0"/>
            </w:rPr>
            <w:t xml:space="preserve">2</w:t>
          </w:r>
          <w:r w:rsidDel="00000000" w:rsidR="00000000" w:rsidRPr="00000000">
            <w:rPr>
              <w:rtl w:val="0"/>
            </w:rPr>
            <w:t xml:space="preserve">4     </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9</w:t>
          </w:r>
          <w:r w:rsidDel="00000000" w:rsidR="00000000" w:rsidRPr="00000000">
            <w:rPr>
              <w:color w:val="000000"/>
              <w:rtl w:val="0"/>
            </w:rPr>
            <w:t xml:space="preserve">. Continuous Variable Measures Expected Populations</w:t>
            <w:tab/>
          </w:r>
          <w:r w:rsidDel="00000000" w:rsidR="00000000" w:rsidRPr="00000000">
            <w:fldChar w:fldCharType="begin"/>
            <w:instrText xml:space="preserve"> PAGEREF _heading=h.2lwamvv \h </w:instrText>
            <w:fldChar w:fldCharType="separate"/>
          </w:r>
          <w:r w:rsidDel="00000000" w:rsidR="00000000" w:rsidRPr="00000000">
            <w:rPr>
              <w:color w:val="000000"/>
              <w:rtl w:val="0"/>
            </w:rPr>
            <w:t xml:space="preserve">2</w:t>
          </w:r>
          <w:r w:rsidDel="00000000" w:rsidR="00000000" w:rsidRPr="00000000">
            <w:rPr>
              <w:rtl w:val="0"/>
            </w:rPr>
            <w:t xml:space="preserve">6     </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20</w:t>
          </w:r>
          <w:r w:rsidDel="00000000" w:rsidR="00000000" w:rsidRPr="00000000">
            <w:rPr>
              <w:color w:val="000000"/>
              <w:rtl w:val="0"/>
            </w:rPr>
            <w:t xml:space="preserve">. Building Patient History, Including Edit Clinical Element View</w:t>
            <w:tab/>
          </w:r>
          <w:r w:rsidDel="00000000" w:rsidR="00000000" w:rsidRPr="00000000">
            <w:fldChar w:fldCharType="begin"/>
            <w:instrText xml:space="preserve"> PAGEREF _heading=h.3l18frh \h </w:instrText>
            <w:fldChar w:fldCharType="separate"/>
          </w:r>
          <w:r w:rsidDel="00000000" w:rsidR="00000000" w:rsidRPr="00000000">
            <w:rPr>
              <w:color w:val="000000"/>
              <w:rtl w:val="0"/>
            </w:rPr>
            <w:t xml:space="preserve">2</w:t>
          </w:r>
          <w:r w:rsidDel="00000000" w:rsidR="00000000" w:rsidRPr="00000000">
            <w:rPr>
              <w:rtl w:val="0"/>
            </w:rPr>
            <w:t xml:space="preserve">7    </w:t>
          </w:r>
          <w:r w:rsidDel="00000000" w:rsidR="00000000" w:rsidRPr="00000000">
            <w:br w:type="page"/>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t xml:space="preserve">      </w:t>
          </w:r>
          <w:r w:rsidDel="00000000" w:rsidR="00000000" w:rsidRPr="00000000">
            <w:fldChar w:fldCharType="end"/>
          </w:r>
          <w:r w:rsidDel="00000000" w:rsidR="00000000" w:rsidRPr="00000000">
            <w:rPr>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1"/>
        <w:numPr>
          <w:ilvl w:val="0"/>
          <w:numId w:val="11"/>
        </w:numPr>
        <w:ind w:left="720" w:hanging="720"/>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99">
      <w:pPr>
        <w:pStyle w:val="Heading2"/>
        <w:numPr>
          <w:ilvl w:val="1"/>
          <w:numId w:val="11"/>
        </w:numPr>
        <w:spacing w:after="120" w:before="0" w:lineRule="auto"/>
        <w:ind w:left="720" w:hanging="720"/>
        <w:rPr/>
      </w:pPr>
      <w:bookmarkStart w:colFirst="0" w:colLast="0" w:name="_heading=h.2et92p0" w:id="4"/>
      <w:bookmarkEnd w:id="4"/>
      <w:r w:rsidDel="00000000" w:rsidR="00000000" w:rsidRPr="00000000">
        <w:rPr>
          <w:rtl w:val="0"/>
        </w:rPr>
        <w:t xml:space="preserve">Background</w:t>
      </w:r>
    </w:p>
    <w:p w:rsidR="00000000" w:rsidDel="00000000" w:rsidP="00000000" w:rsidRDefault="00000000" w:rsidRPr="00000000" w14:paraId="0000009A">
      <w:pPr>
        <w:rPr/>
      </w:pPr>
      <w:bookmarkStart w:colFirst="0" w:colLast="0" w:name="_heading=h.tyjcwt" w:id="5"/>
      <w:bookmarkEnd w:id="5"/>
      <w:r w:rsidDel="00000000" w:rsidR="00000000" w:rsidRPr="00000000">
        <w:rPr>
          <w:rtl w:val="0"/>
        </w:rPr>
        <w:t xml:space="preserve">Bonnie is a software tool that allows electronic clinical quality measure (eCQM) developers to test and verify the behavior of their eCQM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000000" w:rsidDel="00000000" w:rsidP="00000000" w:rsidRDefault="00000000" w:rsidRPr="00000000" w14:paraId="0000009B">
      <w:pPr>
        <w:rPr/>
      </w:pPr>
      <w:r w:rsidDel="00000000" w:rsidR="00000000" w:rsidRPr="00000000">
        <w:rPr>
          <w:rtl w:val="0"/>
        </w:rPr>
        <w:t xml:space="preserve">Bonnie has been designed to integrate with the nationally recognized data standards the Centers for Medicare &amp; Medicaid Services (CMS) quality reporting programs use for expressing eCQM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rsidR="00000000" w:rsidDel="00000000" w:rsidP="00000000" w:rsidRDefault="00000000" w:rsidRPr="00000000" w14:paraId="0000009C">
      <w:pPr>
        <w:rPr/>
      </w:pPr>
      <w:r w:rsidDel="00000000" w:rsidR="00000000" w:rsidRPr="00000000">
        <w:rPr>
          <w:rtl w:val="0"/>
        </w:rP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sidR="00000000" w:rsidDel="00000000" w:rsidP="00000000" w:rsidRDefault="00000000" w:rsidRPr="00000000" w14:paraId="0000009D">
      <w:pPr>
        <w:rPr/>
      </w:pPr>
      <w:r w:rsidDel="00000000" w:rsidR="00000000" w:rsidRPr="00000000">
        <w:rPr>
          <w:rtl w:val="0"/>
        </w:rPr>
        <w:t xml:space="preserve">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rsidR="00000000" w:rsidDel="00000000" w:rsidP="00000000" w:rsidRDefault="00000000" w:rsidRPr="00000000" w14:paraId="0000009E">
      <w:pPr>
        <w:pStyle w:val="Heading2"/>
        <w:numPr>
          <w:ilvl w:val="1"/>
          <w:numId w:val="11"/>
        </w:numPr>
        <w:ind w:left="720" w:hanging="720"/>
        <w:rPr/>
      </w:pPr>
      <w:bookmarkStart w:colFirst="0" w:colLast="0" w:name="_heading=h.3dy6vkm" w:id="6"/>
      <w:bookmarkEnd w:id="6"/>
      <w:r w:rsidDel="00000000" w:rsidR="00000000" w:rsidRPr="00000000">
        <w:rPr>
          <w:rtl w:val="0"/>
        </w:rPr>
        <w:t xml:space="preserve">Purpose</w:t>
      </w:r>
    </w:p>
    <w:p w:rsidR="00000000" w:rsidDel="00000000" w:rsidP="00000000" w:rsidRDefault="00000000" w:rsidRPr="00000000" w14:paraId="0000009F">
      <w:pPr>
        <w:rPr/>
      </w:pPr>
      <w:r w:rsidDel="00000000" w:rsidR="00000000" w:rsidRPr="00000000">
        <w:rPr>
          <w:rtl w:val="0"/>
        </w:rPr>
        <w:t xml:space="preserve">The purpose of this document is to describe the functionality of the Bonnie web application that allows measure developers to test and verify the behavior of their eCQM logic. This document provides Bonnie users with step-by-step instructions for testing eCQMs by building synthetic patient records.</w:t>
      </w:r>
    </w:p>
    <w:p w:rsidR="00000000" w:rsidDel="00000000" w:rsidP="00000000" w:rsidRDefault="00000000" w:rsidRPr="00000000" w14:paraId="000000A0">
      <w:pPr>
        <w:pStyle w:val="Heading2"/>
        <w:numPr>
          <w:ilvl w:val="1"/>
          <w:numId w:val="11"/>
        </w:numPr>
        <w:ind w:left="720" w:hanging="720"/>
        <w:rPr/>
      </w:pPr>
      <w:bookmarkStart w:colFirst="0" w:colLast="0" w:name="_heading=h.1t3h5sf" w:id="7"/>
      <w:bookmarkEnd w:id="7"/>
      <w:r w:rsidDel="00000000" w:rsidR="00000000" w:rsidRPr="00000000">
        <w:rPr>
          <w:rtl w:val="0"/>
        </w:rPr>
        <w:t xml:space="preserve">Application Description</w:t>
      </w:r>
    </w:p>
    <w:p w:rsidR="00000000" w:rsidDel="00000000" w:rsidP="00000000" w:rsidRDefault="00000000" w:rsidRPr="00000000" w14:paraId="000000A1">
      <w:pPr>
        <w:rPr/>
      </w:pPr>
      <w:r w:rsidDel="00000000" w:rsidR="00000000" w:rsidRPr="00000000">
        <w:rPr>
          <w:rtl w:val="0"/>
        </w:rP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an eCQM. The Bonnie application can load an eCQM containing the HQMF and CQL describing a measure and programmatically convert both into an executable format that allows calculation of the measure directly from the specification.</w:t>
      </w:r>
    </w:p>
    <w:p w:rsidR="00000000" w:rsidDel="00000000" w:rsidP="00000000" w:rsidRDefault="00000000" w:rsidRPr="00000000" w14:paraId="000000A2">
      <w:pPr>
        <w:rPr/>
      </w:pPr>
      <w:r w:rsidDel="00000000" w:rsidR="00000000" w:rsidRPr="00000000">
        <w:rPr>
          <w:rtl w:val="0"/>
        </w:rPr>
        <w:t xml:space="preserve">The CMS MAT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rsidR="00000000" w:rsidDel="00000000" w:rsidP="00000000" w:rsidRDefault="00000000" w:rsidRPr="00000000" w14:paraId="000000A3">
      <w:pPr>
        <w:rPr/>
      </w:pPr>
      <w:r w:rsidDel="00000000" w:rsidR="00000000" w:rsidRPr="00000000">
        <w:rPr>
          <w:rtl w:val="0"/>
        </w:rPr>
        <w:t xml:space="preserve">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000000" w:rsidDel="00000000" w:rsidP="00000000" w:rsidRDefault="00000000" w:rsidRPr="00000000" w14:paraId="000000A4">
      <w:pPr>
        <w:rPr/>
        <w:sectPr>
          <w:headerReference r:id="rId12" w:type="first"/>
          <w:footerReference r:id="rId13" w:type="first"/>
          <w:type w:val="nextPage"/>
          <w:pgSz w:h="15840" w:w="12240" w:orient="portrait"/>
          <w:pgMar w:bottom="1440" w:top="1440" w:left="1440" w:right="1440" w:header="504" w:footer="504"/>
        </w:sectPr>
      </w:pPr>
      <w:r w:rsidDel="00000000" w:rsidR="00000000" w:rsidRPr="00000000">
        <w:rPr>
          <w:rtl w:val="0"/>
        </w:rP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for Health Information Technology (ONC) Certification Program. If the synthetic patients are clinically valid, Cypress</w:t>
      </w:r>
      <w:r w:rsidDel="00000000" w:rsidR="00000000" w:rsidRPr="00000000">
        <w:rPr>
          <w:vertAlign w:val="superscript"/>
        </w:rPr>
        <w:footnoteReference w:customMarkFollows="0" w:id="0"/>
      </w:r>
      <w:r w:rsidDel="00000000" w:rsidR="00000000" w:rsidRPr="00000000">
        <w:rPr>
          <w:rtl w:val="0"/>
        </w:rPr>
        <w:t xml:space="preserve"> users can use them in addition to or instead of their own patients.</w:t>
      </w:r>
    </w:p>
    <w:p w:rsidR="00000000" w:rsidDel="00000000" w:rsidP="00000000" w:rsidRDefault="00000000" w:rsidRPr="00000000" w14:paraId="000000A5">
      <w:pPr>
        <w:pStyle w:val="Heading1"/>
        <w:numPr>
          <w:ilvl w:val="0"/>
          <w:numId w:val="11"/>
        </w:numPr>
        <w:ind w:left="720" w:hanging="720"/>
        <w:rPr/>
      </w:pPr>
      <w:bookmarkStart w:colFirst="0" w:colLast="0" w:name="_heading=h.4d34og8" w:id="8"/>
      <w:bookmarkEnd w:id="8"/>
      <w:r w:rsidDel="00000000" w:rsidR="00000000" w:rsidRPr="00000000">
        <w:rPr>
          <w:rtl w:val="0"/>
        </w:rPr>
        <w:t xml:space="preserve">Accessing Bonnie and Account Management </w:t>
      </w:r>
    </w:p>
    <w:p w:rsidR="00000000" w:rsidDel="00000000" w:rsidP="00000000" w:rsidRDefault="00000000" w:rsidRPr="00000000" w14:paraId="000000A6">
      <w:pPr>
        <w:pStyle w:val="Heading2"/>
        <w:numPr>
          <w:ilvl w:val="1"/>
          <w:numId w:val="11"/>
        </w:numPr>
        <w:ind w:left="720" w:hanging="720"/>
        <w:rPr/>
      </w:pPr>
      <w:bookmarkStart w:colFirst="0" w:colLast="0" w:name="_heading=h.2s8eyo1" w:id="9"/>
      <w:bookmarkEnd w:id="9"/>
      <w:r w:rsidDel="00000000" w:rsidR="00000000" w:rsidRPr="00000000">
        <w:rPr>
          <w:rtl w:val="0"/>
        </w:rPr>
        <w:t xml:space="preserve">Login Requirements</w:t>
      </w:r>
    </w:p>
    <w:p w:rsidR="00000000" w:rsidDel="00000000" w:rsidP="00000000" w:rsidRDefault="00000000" w:rsidRPr="00000000" w14:paraId="000000A7">
      <w:pPr>
        <w:rPr/>
      </w:pPr>
      <w:r w:rsidDel="00000000" w:rsidR="00000000" w:rsidRPr="00000000">
        <w:rPr>
          <w:rtl w:val="0"/>
        </w:rPr>
        <w:t xml:space="preserve">All Bonnie users are required to have a valid HCQIS Access Roles and Profiles (HARP) ID. You may already have a valid HARP account if you are able to log into the MAT. If you do not have a valid HARP account you can create one by navigating to </w:t>
      </w:r>
      <w:hyperlink r:id="rId14">
        <w:r w:rsidDel="00000000" w:rsidR="00000000" w:rsidRPr="00000000">
          <w:rPr>
            <w:color w:val="1155cc"/>
            <w:u w:val="single"/>
            <w:rtl w:val="0"/>
          </w:rPr>
          <w:t xml:space="preserve">http://harp.cms.gov</w:t>
        </w:r>
      </w:hyperlink>
      <w:r w:rsidDel="00000000" w:rsidR="00000000" w:rsidRPr="00000000">
        <w:rPr>
          <w:rtl w:val="0"/>
        </w:rPr>
        <w:t xml:space="preserve"> and complete the registration form to create a HARP account. To create an account, users must enter their profile information, account information, and successfully complete proofing (identify verification). HARP uses a third-party service provided by Experian to verify user identities. To complete account setup, users need to log into HARP and set up two-factor authentication.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numPr>
          <w:ilvl w:val="1"/>
          <w:numId w:val="11"/>
        </w:numPr>
        <w:ind w:left="720" w:hanging="720"/>
      </w:pPr>
      <w:bookmarkStart w:colFirst="0" w:colLast="0" w:name="_heading=h.g3ekuxptw632" w:id="10"/>
      <w:bookmarkEnd w:id="10"/>
      <w:r w:rsidDel="00000000" w:rsidR="00000000" w:rsidRPr="00000000">
        <w:rPr>
          <w:rtl w:val="0"/>
        </w:rPr>
        <w:t xml:space="preserve">Creating a New User</w:t>
      </w:r>
    </w:p>
    <w:p w:rsidR="00000000" w:rsidDel="00000000" w:rsidP="00000000" w:rsidRDefault="00000000" w:rsidRPr="00000000" w14:paraId="000000AA">
      <w:pPr>
        <w:rPr/>
      </w:pPr>
      <w:r w:rsidDel="00000000" w:rsidR="00000000" w:rsidRPr="00000000">
        <w:rPr>
          <w:rtl w:val="0"/>
        </w:rPr>
        <w:t xml:space="preserve">Even if a user has a valid HARP id they will still need to create a Bonnie account. A </w:t>
      </w:r>
      <w:r w:rsidDel="00000000" w:rsidR="00000000" w:rsidRPr="00000000">
        <w:rPr>
          <w:rtl w:val="0"/>
        </w:rPr>
        <w:t xml:space="preserve">user</w:t>
      </w:r>
      <w:r w:rsidDel="00000000" w:rsidR="00000000" w:rsidRPr="00000000">
        <w:rPr>
          <w:rtl w:val="0"/>
        </w:rPr>
        <w:t xml:space="preserve"> can do this by clicking the “register” link on the Bonnie Home Page. The register link brings the user to the account creation page shown in Figure 1. A user can create a new account by filling out the fields in the registration form and clicking the “REGISTER” button. The request is then sent to the Bonnie help desk. The help desk team will then approve the request, link the HARP account to the Bonnie account, and an email will be sent to the user via the tool. At this point the user will be able to log into Bonnie.</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4338638" cy="2384860"/>
            <wp:effectExtent b="0" l="0" r="0" t="0"/>
            <wp:doc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109" name="image1.png"/>
            <a:graphic>
              <a:graphicData uri="http://schemas.openxmlformats.org/drawingml/2006/picture">
                <pic:pic>
                  <pic:nvPicPr>
                    <pic:cNv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0" name="image1.png"/>
                    <pic:cNvPicPr preferRelativeResize="0"/>
                  </pic:nvPicPr>
                  <pic:blipFill>
                    <a:blip r:embed="rId15"/>
                    <a:srcRect b="0" l="0" r="0" t="0"/>
                    <a:stretch>
                      <a:fillRect/>
                    </a:stretch>
                  </pic:blipFill>
                  <pic:spPr>
                    <a:xfrm>
                      <a:off x="0" y="0"/>
                      <a:ext cx="4338638" cy="23848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Fonts w:ascii="Arial Narrow" w:cs="Arial Narrow" w:eastAsia="Arial Narrow" w:hAnsi="Arial Narrow"/>
          <w:b w:val="1"/>
          <w:rtl w:val="0"/>
        </w:rPr>
        <w:t xml:space="preserve">Figure 1. Bonnie</w:t>
      </w:r>
      <w:r w:rsidDel="00000000" w:rsidR="00000000" w:rsidRPr="00000000">
        <w:rPr>
          <w:rtl w:val="0"/>
        </w:rPr>
        <w:t xml:space="preserve"> </w:t>
      </w:r>
      <w:r w:rsidDel="00000000" w:rsidR="00000000" w:rsidRPr="00000000">
        <w:rPr>
          <w:rFonts w:ascii="Arial Narrow" w:cs="Arial Narrow" w:eastAsia="Arial Narrow" w:hAnsi="Arial Narrow"/>
          <w:b w:val="1"/>
          <w:rtl w:val="0"/>
        </w:rPr>
        <w:t xml:space="preserve">Account Registration Page</w:t>
      </w:r>
      <w:r w:rsidDel="00000000" w:rsidR="00000000" w:rsidRPr="00000000">
        <w:rPr>
          <w:rtl w:val="0"/>
        </w:rPr>
      </w:r>
    </w:p>
    <w:p w:rsidR="00000000" w:rsidDel="00000000" w:rsidP="00000000" w:rsidRDefault="00000000" w:rsidRPr="00000000" w14:paraId="000000AD">
      <w:pPr>
        <w:spacing w:after="240" w:lineRule="auto"/>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0AE">
      <w:pPr>
        <w:pStyle w:val="Heading2"/>
        <w:numPr>
          <w:ilvl w:val="1"/>
          <w:numId w:val="11"/>
        </w:numPr>
        <w:ind w:left="720" w:hanging="720"/>
        <w:rPr/>
      </w:pPr>
      <w:bookmarkStart w:colFirst="0" w:colLast="0" w:name="_heading=h.3rdcrjn" w:id="11"/>
      <w:bookmarkEnd w:id="11"/>
      <w:r w:rsidDel="00000000" w:rsidR="00000000" w:rsidRPr="00000000">
        <w:rPr>
          <w:rtl w:val="0"/>
        </w:rPr>
        <w:t xml:space="preserve">Logging In</w:t>
      </w:r>
    </w:p>
    <w:p w:rsidR="00000000" w:rsidDel="00000000" w:rsidP="00000000" w:rsidRDefault="00000000" w:rsidRPr="00000000" w14:paraId="000000AF">
      <w:pPr>
        <w:ind w:left="0" w:firstLine="0"/>
        <w:rPr/>
      </w:pPr>
      <w:r w:rsidDel="00000000" w:rsidR="00000000" w:rsidRPr="00000000">
        <w:rPr>
          <w:rtl w:val="0"/>
        </w:rPr>
        <w:t xml:space="preserve">After the user's account has been approved they will be able to log in. To log in, navigate to the Bonnie home page and select “Login”. The user will be taken to the HARP login page. Users need to enter their Username and password. Then select the “Agree to our Terms &amp; Conditions”. Finally click “Sign In”. </w:t>
      </w:r>
    </w:p>
    <w:p w:rsidR="00000000" w:rsidDel="00000000" w:rsidP="00000000" w:rsidRDefault="00000000" w:rsidRPr="00000000" w14:paraId="000000B0">
      <w:pPr>
        <w:ind w:left="0" w:firstLine="0"/>
        <w:jc w:val="center"/>
        <w:rPr/>
      </w:pPr>
      <w:r w:rsidDel="00000000" w:rsidR="00000000" w:rsidRPr="00000000">
        <w:rPr/>
        <w:drawing>
          <wp:inline distB="114300" distT="114300" distL="114300" distR="114300">
            <wp:extent cx="3686175" cy="3302045"/>
            <wp:effectExtent b="0" l="0" r="0" t="0"/>
            <wp:doc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108" name="image3.png"/>
            <a:graphic>
              <a:graphicData uri="http://schemas.openxmlformats.org/drawingml/2006/picture">
                <pic:pic>
                  <pic:nvPicPr>
                    <pic:cNv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0" name="image3.png"/>
                    <pic:cNvPicPr preferRelativeResize="0"/>
                  </pic:nvPicPr>
                  <pic:blipFill>
                    <a:blip r:embed="rId16"/>
                    <a:srcRect b="0" l="0" r="0" t="0"/>
                    <a:stretch>
                      <a:fillRect/>
                    </a:stretch>
                  </pic:blipFill>
                  <pic:spPr>
                    <a:xfrm>
                      <a:off x="0" y="0"/>
                      <a:ext cx="3686175" cy="330204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center"/>
        <w:rPr>
          <w:b w:val="1"/>
        </w:rPr>
      </w:pPr>
      <w:r w:rsidDel="00000000" w:rsidR="00000000" w:rsidRPr="00000000">
        <w:rPr>
          <w:b w:val="1"/>
          <w:rtl w:val="0"/>
        </w:rPr>
        <w:t xml:space="preserve">Figure 2. HARP Login Page</w:t>
      </w:r>
    </w:p>
    <w:p w:rsidR="00000000" w:rsidDel="00000000" w:rsidP="00000000" w:rsidRDefault="00000000" w:rsidRPr="00000000" w14:paraId="000000B2">
      <w:pPr>
        <w:ind w:left="0" w:firstLine="0"/>
        <w:jc w:val="center"/>
        <w:rPr>
          <w:b w:val="1"/>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After clicking “Sign In” the user will be redirected to the two factor authentication page. The user can set up two factor authentication many ways. The example below is an example of Email Authentication. Okta verification, Google Authenticator, SMS Authentication, and Voice Call Authentication are other forms of two factor authentication users can set up. These can be set up, edited or changed via the user's HARP settings. Regardless of the two factor authentication selected, follow through the steps to complete the authentication. On successful two factor authentication, the user will be redirected to their Bonnie Dashboard. </w:t>
      </w:r>
    </w:p>
    <w:p w:rsidR="00000000" w:rsidDel="00000000" w:rsidP="00000000" w:rsidRDefault="00000000" w:rsidRPr="00000000" w14:paraId="000000B4">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3271838" cy="2249388"/>
            <wp:effectExtent b="0" l="0" r="0" t="0"/>
            <wp:doc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103" name="image15.png"/>
            <a:graphic>
              <a:graphicData uri="http://schemas.openxmlformats.org/drawingml/2006/picture">
                <pic:pic>
                  <pic:nvPicPr>
                    <pic:cNv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0" name="image15.png"/>
                    <pic:cNvPicPr preferRelativeResize="0"/>
                  </pic:nvPicPr>
                  <pic:blipFill>
                    <a:blip r:embed="rId17"/>
                    <a:srcRect b="0" l="0" r="0" t="0"/>
                    <a:stretch>
                      <a:fillRect/>
                    </a:stretch>
                  </pic:blipFill>
                  <pic:spPr>
                    <a:xfrm>
                      <a:off x="0" y="0"/>
                      <a:ext cx="3271838" cy="22493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pPr>
      <w:r w:rsidDel="00000000" w:rsidR="00000000" w:rsidRPr="00000000">
        <w:rPr>
          <w:b w:val="1"/>
          <w:rtl w:val="0"/>
        </w:rPr>
        <w:t xml:space="preserve">Figure 3. Two Factor Authentication Example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6">
      <w:pPr>
        <w:pStyle w:val="Heading2"/>
        <w:numPr>
          <w:ilvl w:val="1"/>
          <w:numId w:val="11"/>
        </w:numPr>
        <w:ind w:left="720" w:hanging="720"/>
        <w:rPr/>
      </w:pPr>
      <w:bookmarkStart w:colFirst="0" w:colLast="0" w:name="_heading=h.y1m3lmk1k9ar" w:id="12"/>
      <w:bookmarkEnd w:id="12"/>
      <w:r w:rsidDel="00000000" w:rsidR="00000000" w:rsidRPr="00000000">
        <w:rPr>
          <w:rtl w:val="0"/>
        </w:rPr>
        <w:t xml:space="preserve">Logging In - First Time Existing User</w:t>
      </w:r>
    </w:p>
    <w:p w:rsidR="00000000" w:rsidDel="00000000" w:rsidP="00000000" w:rsidRDefault="00000000" w:rsidRPr="00000000" w14:paraId="000000B7">
      <w:pPr>
        <w:spacing w:after="240" w:lineRule="auto"/>
        <w:rPr/>
      </w:pPr>
      <w:r w:rsidDel="00000000" w:rsidR="00000000" w:rsidRPr="00000000">
        <w:rPr>
          <w:rtl w:val="0"/>
        </w:rPr>
        <w:t xml:space="preserve">When a user logs into Bonnie for the first time using Bonnie 5.0.0 their existing Bonnie accounts will need to be linked with their HARP accounts.</w:t>
      </w:r>
    </w:p>
    <w:p w:rsidR="00000000" w:rsidDel="00000000" w:rsidP="00000000" w:rsidRDefault="00000000" w:rsidRPr="00000000" w14:paraId="000000B8">
      <w:pPr>
        <w:pStyle w:val="Heading3"/>
        <w:spacing w:after="240" w:lineRule="auto"/>
        <w:ind w:left="0" w:firstLine="0"/>
        <w:rPr/>
      </w:pPr>
      <w:bookmarkStart w:colFirst="0" w:colLast="0" w:name="_heading=h.hkn3f7ze9yn" w:id="13"/>
      <w:bookmarkEnd w:id="13"/>
      <w:r w:rsidDel="00000000" w:rsidR="00000000" w:rsidRPr="00000000">
        <w:rPr>
          <w:rtl w:val="0"/>
        </w:rPr>
        <w:t xml:space="preserve">2.4.1 </w:t>
      </w:r>
      <w:r w:rsidDel="00000000" w:rsidR="00000000" w:rsidRPr="00000000">
        <w:rPr>
          <w:rtl w:val="0"/>
        </w:rPr>
        <w:t xml:space="preserve">Auto Linking Accounts</w:t>
      </w:r>
    </w:p>
    <w:p w:rsidR="00000000" w:rsidDel="00000000" w:rsidP="00000000" w:rsidRDefault="00000000" w:rsidRPr="00000000" w14:paraId="000000B9">
      <w:pPr>
        <w:rPr/>
      </w:pPr>
      <w:r w:rsidDel="00000000" w:rsidR="00000000" w:rsidRPr="00000000">
        <w:rPr>
          <w:rtl w:val="0"/>
        </w:rPr>
        <w:t xml:space="preserve">Auto linking of accounts will happen if the users used the same email address to create their Bonnie account and HARP Account. The user will need to follow the login instructions (section 2.3). On redirect to the Bonnie Dashboard Bonnie will match the existing Bonnie users email automatically. A successful account link message will display.</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spacing w:after="400" w:before="100" w:lineRule="auto"/>
        <w:ind w:left="0" w:firstLine="0"/>
        <w:rPr/>
      </w:pPr>
      <w:bookmarkStart w:colFirst="0" w:colLast="0" w:name="_heading=h.26in1rg" w:id="14"/>
      <w:bookmarkEnd w:id="14"/>
      <w:r w:rsidDel="00000000" w:rsidR="00000000" w:rsidRPr="00000000">
        <w:rPr>
          <w:rtl w:val="0"/>
        </w:rPr>
        <w:t xml:space="preserve">2.4.2 Manual Linking Accounts</w:t>
      </w:r>
    </w:p>
    <w:p w:rsidR="00000000" w:rsidDel="00000000" w:rsidP="00000000" w:rsidRDefault="00000000" w:rsidRPr="00000000" w14:paraId="000000BC">
      <w:pPr>
        <w:rPr/>
      </w:pPr>
      <w:r w:rsidDel="00000000" w:rsidR="00000000" w:rsidRPr="00000000">
        <w:rPr>
          <w:rtl w:val="0"/>
        </w:rPr>
        <w:t xml:space="preserve">If the user has different emails used for the HARP account and Bonnie account, no worries. When the user tries to log in no auto linking will occur. Instead the user will be redirected to the registration page. Here they can either create a new account with the email address that matches their HARP account (Section 2.2) or they can reach out to the Bonnie help desk at </w:t>
      </w:r>
      <w:hyperlink r:id="rId18">
        <w:r w:rsidDel="00000000" w:rsidR="00000000" w:rsidRPr="00000000">
          <w:rPr>
            <w:color w:val="1155cc"/>
            <w:u w:val="single"/>
            <w:rtl w:val="0"/>
          </w:rPr>
          <w:t xml:space="preserve">sb-bonnie-help@semanticbits.com</w:t>
        </w:r>
      </w:hyperlink>
      <w:r w:rsidDel="00000000" w:rsidR="00000000" w:rsidRPr="00000000">
        <w:rPr>
          <w:rtl w:val="0"/>
        </w:rPr>
        <w:t xml:space="preserve">. Users will need to include the email that matches their HARP account and the HARP id and the help desk can manually link the two accounts. </w:t>
      </w:r>
    </w:p>
    <w:p w:rsidR="00000000" w:rsidDel="00000000" w:rsidP="00000000" w:rsidRDefault="00000000" w:rsidRPr="00000000" w14:paraId="000000BD">
      <w:pPr>
        <w:pStyle w:val="Heading2"/>
        <w:numPr>
          <w:ilvl w:val="1"/>
          <w:numId w:val="11"/>
        </w:numPr>
        <w:ind w:left="720" w:hanging="720"/>
        <w:rPr/>
      </w:pPr>
      <w:bookmarkStart w:colFirst="0" w:colLast="0" w:name="_heading=h.lnxbz9" w:id="15"/>
      <w:bookmarkEnd w:id="15"/>
      <w:r w:rsidDel="00000000" w:rsidR="00000000" w:rsidRPr="00000000">
        <w:rPr>
          <w:rtl w:val="0"/>
        </w:rPr>
        <w:t xml:space="preserve">Resetting a Password</w:t>
      </w:r>
    </w:p>
    <w:p w:rsidR="00000000" w:rsidDel="00000000" w:rsidP="00000000" w:rsidRDefault="00000000" w:rsidRPr="00000000" w14:paraId="000000BE">
      <w:pPr>
        <w:spacing w:after="240" w:lineRule="auto"/>
        <w:rPr>
          <w:rFonts w:ascii="Arial Narrow" w:cs="Arial Narrow" w:eastAsia="Arial Narrow" w:hAnsi="Arial Narrow"/>
          <w:b w:val="1"/>
          <w:color w:val="000000"/>
        </w:rPr>
      </w:pPr>
      <w:r w:rsidDel="00000000" w:rsidR="00000000" w:rsidRPr="00000000">
        <w:rPr>
          <w:rtl w:val="0"/>
        </w:rPr>
        <w:t xml:space="preserve">Now that Bonnie utilizes HARP accounts to authenticate users please reach out to the HARP help desk or reset your password on the HARP website.</w:t>
      </w:r>
      <w:r w:rsidDel="00000000" w:rsidR="00000000" w:rsidRPr="00000000">
        <w:rPr>
          <w:rtl w:val="0"/>
        </w:rPr>
      </w:r>
    </w:p>
    <w:p w:rsidR="00000000" w:rsidDel="00000000" w:rsidP="00000000" w:rsidRDefault="00000000" w:rsidRPr="00000000" w14:paraId="000000BF">
      <w:pPr>
        <w:pStyle w:val="Heading2"/>
        <w:numPr>
          <w:ilvl w:val="1"/>
          <w:numId w:val="11"/>
        </w:numPr>
        <w:ind w:left="720" w:hanging="720"/>
        <w:rPr/>
      </w:pPr>
      <w:bookmarkStart w:colFirst="0" w:colLast="0" w:name="_heading=h.1ksv4uv" w:id="16"/>
      <w:bookmarkEnd w:id="16"/>
      <w:r w:rsidDel="00000000" w:rsidR="00000000" w:rsidRPr="00000000">
        <w:rPr>
          <w:rtl w:val="0"/>
        </w:rPr>
        <w:t xml:space="preserve">Group Accounts</w:t>
      </w:r>
    </w:p>
    <w:p w:rsidR="00000000" w:rsidDel="00000000" w:rsidP="00000000" w:rsidRDefault="00000000" w:rsidRPr="00000000" w14:paraId="000000C0">
      <w:pPr>
        <w:ind w:left="0" w:firstLine="0"/>
        <w:rPr/>
      </w:pPr>
      <w:r w:rsidDel="00000000" w:rsidR="00000000" w:rsidRPr="00000000">
        <w:rPr>
          <w:rtl w:val="0"/>
        </w:rPr>
        <w:t xml:space="preserve">Bonnie 5.0 has a new feature that allows the user to access Bonnie group accounts that they have access to. A group account is an account that holds measures and test cases that many Bonnie users need access to. When a user first logs into Bonnie they will arrive on their private Bonnie Dashboard. This will contain measures and test cases that only that user can access. To switch between groups the user can click on their name. This will open a drop down menu, see Figure 4, containing all the groups the user has access to. Click on the group to switch to a different group. This will load the Bonnie Dashboard screen for that specific group. When uploading a measure or updating a test patient, users need to pay specific attention to which group they are in. As that will be the only group that will see those changes. </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jc w:val="center"/>
        <w:rPr/>
      </w:pPr>
      <w:r w:rsidDel="00000000" w:rsidR="00000000" w:rsidRPr="00000000">
        <w:rPr/>
        <w:drawing>
          <wp:inline distB="114300" distT="114300" distL="114300" distR="114300">
            <wp:extent cx="4824413" cy="1816886"/>
            <wp:effectExtent b="0" l="0" r="0" t="0"/>
            <wp:doc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102" name="image4.png"/>
            <a:graphic>
              <a:graphicData uri="http://schemas.openxmlformats.org/drawingml/2006/picture">
                <pic:pic>
                  <pic:nvPicPr>
                    <pic:cNv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0" name="image4.png"/>
                    <pic:cNvPicPr preferRelativeResize="0"/>
                  </pic:nvPicPr>
                  <pic:blipFill>
                    <a:blip r:embed="rId19"/>
                    <a:srcRect b="0" l="0" r="0" t="0"/>
                    <a:stretch>
                      <a:fillRect/>
                    </a:stretch>
                  </pic:blipFill>
                  <pic:spPr>
                    <a:xfrm>
                      <a:off x="0" y="0"/>
                      <a:ext cx="4824413" cy="181688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center"/>
        <w:rPr>
          <w:b w:val="1"/>
        </w:rPr>
      </w:pPr>
      <w:r w:rsidDel="00000000" w:rsidR="00000000" w:rsidRPr="00000000">
        <w:rPr>
          <w:b w:val="1"/>
          <w:rtl w:val="0"/>
        </w:rPr>
        <w:t xml:space="preserve">Figure 4. Group Account Drop Down</w:t>
      </w:r>
    </w:p>
    <w:p w:rsidR="00000000" w:rsidDel="00000000" w:rsidP="00000000" w:rsidRDefault="00000000" w:rsidRPr="00000000" w14:paraId="000000C4">
      <w:pPr>
        <w:ind w:left="0" w:firstLine="0"/>
        <w:jc w:val="center"/>
        <w:rPr>
          <w:b w:val="1"/>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pStyle w:val="Heading2"/>
        <w:numPr>
          <w:ilvl w:val="1"/>
          <w:numId w:val="11"/>
        </w:numPr>
        <w:ind w:left="720" w:hanging="720"/>
        <w:rPr/>
      </w:pPr>
      <w:bookmarkStart w:colFirst="0" w:colLast="0" w:name="_heading=h.5koymza0glym" w:id="17"/>
      <w:bookmarkEnd w:id="17"/>
      <w:r w:rsidDel="00000000" w:rsidR="00000000" w:rsidRPr="00000000">
        <w:rPr>
          <w:rtl w:val="0"/>
        </w:rPr>
        <w:t xml:space="preserve">Account Management</w:t>
      </w:r>
    </w:p>
    <w:p w:rsidR="00000000" w:rsidDel="00000000" w:rsidP="00000000" w:rsidRDefault="00000000" w:rsidRPr="00000000" w14:paraId="000000C7">
      <w:pPr>
        <w:spacing w:after="240" w:lineRule="auto"/>
        <w:rPr/>
      </w:pPr>
      <w:r w:rsidDel="00000000" w:rsidR="00000000" w:rsidRPr="00000000">
        <w:rPr>
          <w:rtl w:val="0"/>
        </w:rPr>
        <w:t xml:space="preserve">After logging into the application, the user can view the information associated with the Bonnie account by accessing the profile page shown in Figure 5. The profile page can be opened by clicking the “View Profile” link in the group drop down shown in Figure 4. From this page, users can view the information provided to HARP during the registration process. To update this information users will need to visit their profile page on the HARP website. After the user's information is updated on the HARP website the user can log out of Bonnie and log back in and the profile page will be updated.</w:t>
      </w:r>
    </w:p>
    <w:p w:rsidR="00000000" w:rsidDel="00000000" w:rsidP="00000000" w:rsidRDefault="00000000" w:rsidRPr="00000000" w14:paraId="000000C8">
      <w:pPr>
        <w:spacing w:after="240" w:lineRule="auto"/>
        <w:jc w:val="center"/>
        <w:rPr>
          <w:rFonts w:ascii="Arial Narrow" w:cs="Arial Narrow" w:eastAsia="Arial Narrow" w:hAnsi="Arial Narrow"/>
          <w:color w:val="000000"/>
        </w:rPr>
      </w:pPr>
      <w:r w:rsidDel="00000000" w:rsidR="00000000" w:rsidRPr="00000000">
        <w:rPr/>
        <w:drawing>
          <wp:inline distB="114300" distT="114300" distL="114300" distR="114300">
            <wp:extent cx="4862513" cy="1550705"/>
            <wp:effectExtent b="0" l="0" r="0" t="0"/>
            <wp:docPr descr="This is a screenshot of the Bonnie Profile page. At the top it says HARP Account Information, followed by a disclaimer that this information is pulled from HARP. It also displays the First Name, Last Name, Email, Telephone, and HARP id of the logged in user." id="107" name="image13.png"/>
            <a:graphic>
              <a:graphicData uri="http://schemas.openxmlformats.org/drawingml/2006/picture">
                <pic:pic>
                  <pic:nvPicPr>
                    <pic:cNvPr descr="This is a screenshot of the Bonnie Profile page. At the top it says HARP Account Information, followed by a disclaimer that this information is pulled from HARP. It also displays the First Name, Last Name, Email, Telephone, and HARP id of the logged in user." id="0" name="image13.png"/>
                    <pic:cNvPicPr preferRelativeResize="0"/>
                  </pic:nvPicPr>
                  <pic:blipFill>
                    <a:blip r:embed="rId20"/>
                    <a:srcRect b="0" l="0" r="0" t="0"/>
                    <a:stretch>
                      <a:fillRect/>
                    </a:stretch>
                  </pic:blipFill>
                  <pic:spPr>
                    <a:xfrm>
                      <a:off x="0" y="0"/>
                      <a:ext cx="4862513" cy="15507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21" w:type="first"/>
          <w:type w:val="nextPage"/>
          <w:pgSz w:h="15840" w:w="12240" w:orient="portrait"/>
          <w:pgMar w:bottom="1440" w:top="1440" w:left="1440" w:right="1440" w:header="504" w:footer="504"/>
        </w:sectPr>
      </w:pPr>
      <w:bookmarkStart w:colFirst="0" w:colLast="0" w:name="_heading=h.44sinio" w:id="18"/>
      <w:bookmarkEnd w:id="1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w:t>
      </w:r>
      <w:r w:rsidDel="00000000" w:rsidR="00000000" w:rsidRPr="00000000">
        <w:rPr>
          <w:rFonts w:ascii="Arial Narrow" w:cs="Arial Narrow" w:eastAsia="Arial Narrow" w:hAnsi="Arial Narrow"/>
          <w:b w:val="1"/>
          <w:rtl w:val="0"/>
        </w:rPr>
        <w:t xml:space="preserve">Profile</w:t>
      </w:r>
      <w:r w:rsidDel="00000000" w:rsidR="00000000" w:rsidRPr="00000000">
        <w:rPr>
          <w:rFonts w:ascii="Arial Narrow" w:cs="Arial Narrow" w:eastAsia="Arial Narrow" w:hAnsi="Arial Narrow"/>
          <w:b w:val="1"/>
          <w:color w:val="000000"/>
          <w:rtl w:val="0"/>
        </w:rPr>
        <w:t xml:space="preserve"> Page</w:t>
      </w:r>
    </w:p>
    <w:p w:rsidR="00000000" w:rsidDel="00000000" w:rsidP="00000000" w:rsidRDefault="00000000" w:rsidRPr="00000000" w14:paraId="000000CA">
      <w:pPr>
        <w:pStyle w:val="Heading1"/>
        <w:numPr>
          <w:ilvl w:val="0"/>
          <w:numId w:val="11"/>
        </w:numPr>
        <w:ind w:left="720" w:hanging="720"/>
        <w:rPr/>
      </w:pPr>
      <w:bookmarkStart w:colFirst="0" w:colLast="0" w:name="_heading=h.2jxsxqh" w:id="19"/>
      <w:bookmarkEnd w:id="19"/>
      <w:r w:rsidDel="00000000" w:rsidR="00000000" w:rsidRPr="00000000">
        <w:rPr>
          <w:rtl w:val="0"/>
        </w:rPr>
        <w:t xml:space="preserve">Measure Dashboard</w:t>
      </w:r>
    </w:p>
    <w:p w:rsidR="00000000" w:rsidDel="00000000" w:rsidP="00000000" w:rsidRDefault="00000000" w:rsidRPr="00000000" w14:paraId="000000CB">
      <w:pPr>
        <w:pStyle w:val="Heading2"/>
        <w:numPr>
          <w:ilvl w:val="1"/>
          <w:numId w:val="11"/>
        </w:numPr>
        <w:ind w:left="720" w:hanging="720"/>
        <w:rPr/>
      </w:pPr>
      <w:bookmarkStart w:colFirst="0" w:colLast="0" w:name="_heading=h.z337ya" w:id="20"/>
      <w:bookmarkEnd w:id="20"/>
      <w:r w:rsidDel="00000000" w:rsidR="00000000" w:rsidRPr="00000000">
        <w:rPr>
          <w:rtl w:val="0"/>
        </w:rPr>
        <w:t xml:space="preserve">Overview</w:t>
      </w:r>
    </w:p>
    <w:p w:rsidR="00000000" w:rsidDel="00000000" w:rsidP="00000000" w:rsidRDefault="00000000" w:rsidRPr="00000000" w14:paraId="000000CC">
      <w:pPr>
        <w:spacing w:after="240" w:lineRule="auto"/>
        <w:rPr/>
      </w:pPr>
      <w:r w:rsidDel="00000000" w:rsidR="00000000" w:rsidRPr="00000000">
        <w:rPr>
          <w:rtl w:val="0"/>
        </w:rPr>
        <w:t xml:space="preserve">The Measure Dashboard page, as shown in Figure 6, is the initial page presented to users when they log into the application. The Measure Dashboard shows the calculation status of each eCQM loaded into the system. The calculation status shows how many patient records have been built for the measure, whether the measure is currently passing or failing, and how many patients are passing or failing for each measure.</w:t>
      </w:r>
    </w:p>
    <w:p w:rsidR="00000000" w:rsidDel="00000000" w:rsidP="00000000" w:rsidRDefault="00000000" w:rsidRPr="00000000" w14:paraId="000000CD">
      <w:pPr>
        <w:spacing w:after="240" w:lineRule="auto"/>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098800"/>
            <wp:effectExtent b="0" l="0" r="0" t="0"/>
            <wp:docPr descr="Figure 5 presents the Measure Dashboard View as described in the text immediately after the figure." id="104" name="image19.png"/>
            <a:graphic>
              <a:graphicData uri="http://schemas.openxmlformats.org/drawingml/2006/picture">
                <pic:pic>
                  <pic:nvPicPr>
                    <pic:cNvPr descr="Figure 5 presents the Measure Dashboard View as described in the text immediately after the figure." id="0" name="image19.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y810tw" w:id="21"/>
      <w:bookmarkEnd w:id="21"/>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Measure Dashboard View</w:t>
      </w:r>
    </w:p>
    <w:p w:rsidR="00000000" w:rsidDel="00000000" w:rsidP="00000000" w:rsidRDefault="00000000" w:rsidRPr="00000000" w14:paraId="000000CF">
      <w:pPr>
        <w:rPr/>
      </w:pPr>
      <w:r w:rsidDel="00000000" w:rsidR="00000000" w:rsidRPr="00000000">
        <w:rPr>
          <w:rtl w:val="0"/>
        </w:rPr>
        <w:t xml:space="preserve">The Measure Dashboard View employs the following user interface (UI) elements (indicated by their item numbers in Figure 6):</w:t>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Header – Allows the user to navigate to different parts of the application, access account information, send a support email (Contact), and log out of the application.</w:t>
      </w:r>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Period Date – Displays the measurement period used for calculating eCQMs.</w:t>
      </w:r>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Upload Button – Allows the user to upload a new eCQM.</w:t>
      </w:r>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Column – Displays the percentage of passing patients for the eCQM.</w:t>
      </w:r>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Status Column – Displays the status of the eCQM (New, Pass, Fail).</w:t>
      </w:r>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Patient Column – Displays the number of patients passing out of the total number of patients.</w:t>
      </w:r>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for the eCQM and allows navigation to the Measure Dashboard View.</w:t>
      </w:r>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Subpopulation and stratification titles – Displays the titles for subpopulations or stratifications of an eCQM.</w:t>
      </w:r>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Title Button – Allows the user to rename a subpopulation or stratification.</w:t>
      </w:r>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Update Button – Allows the user to update a previously loaded eCQM.</w:t>
      </w:r>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Add Patient Button – Allows the user to start building a new patient for an eCQM.</w:t>
      </w:r>
      <w:r w:rsidDel="00000000" w:rsidR="00000000" w:rsidRPr="00000000">
        <w:rPr>
          <w:rtl w:val="0"/>
        </w:rPr>
      </w:r>
    </w:p>
    <w:p w:rsidR="00000000" w:rsidDel="00000000" w:rsidP="00000000" w:rsidRDefault="00000000" w:rsidRPr="00000000" w14:paraId="000000DB">
      <w:pPr>
        <w:pStyle w:val="Heading2"/>
        <w:numPr>
          <w:ilvl w:val="1"/>
          <w:numId w:val="11"/>
        </w:numPr>
        <w:ind w:left="720" w:hanging="720"/>
        <w:rPr/>
      </w:pPr>
      <w:bookmarkStart w:colFirst="0" w:colLast="0" w:name="_heading=h.4i7ojhp" w:id="22"/>
      <w:bookmarkEnd w:id="22"/>
      <w:r w:rsidDel="00000000" w:rsidR="00000000" w:rsidRPr="00000000">
        <w:rPr>
          <w:rtl w:val="0"/>
        </w:rPr>
        <w:t xml:space="preserve">Loading a New Measure</w:t>
      </w:r>
    </w:p>
    <w:p w:rsidR="00000000" w:rsidDel="00000000" w:rsidP="00000000" w:rsidRDefault="00000000" w:rsidRPr="00000000" w14:paraId="000000DC">
      <w:pPr>
        <w:rPr/>
      </w:pPr>
      <w:r w:rsidDel="00000000" w:rsidR="00000000" w:rsidRPr="00000000">
        <w:rPr>
          <w:rtl w:val="0"/>
        </w:rPr>
        <w:t xml:space="preserve">When users log into the system for the first time, no eCQMs will be associated with the account. The user’s first step is to load an eCQM into the account to begin testing the eCQM with the Bonnie application. The New Measure dialog, as shown in Figure</w:t>
      </w:r>
      <w:r w:rsidDel="00000000" w:rsidR="00000000" w:rsidRPr="00000000">
        <w:rPr>
          <w:rtl w:val="0"/>
        </w:rPr>
        <w:t xml:space="preserve"> </w:t>
      </w:r>
      <w:r w:rsidDel="00000000" w:rsidR="00000000" w:rsidRPr="00000000">
        <w:rPr>
          <w:rtl w:val="0"/>
        </w:rPr>
        <w:t xml:space="preserve">7, prompts the user to upload an eCQM.</w:t>
      </w:r>
    </w:p>
    <w:p w:rsidR="00000000" w:rsidDel="00000000" w:rsidP="00000000" w:rsidRDefault="00000000" w:rsidRPr="00000000" w14:paraId="000000DD">
      <w:pPr>
        <w:spacing w:after="240" w:lineRule="auto"/>
        <w:rPr>
          <w:rFonts w:ascii="Arial Narrow" w:cs="Arial Narrow" w:eastAsia="Arial Narrow" w:hAnsi="Arial Narrow"/>
          <w:color w:val="000000"/>
        </w:rPr>
      </w:pPr>
      <w:r w:rsidDel="00000000" w:rsidR="00000000" w:rsidRPr="00000000">
        <w:rPr>
          <w:rtl w:val="0"/>
        </w:rPr>
        <w:t xml:space="preserve">The user may either upload an eCQM now or close this display and upload an eCQM later. After one or more eCQMs have been uploaded, this page displays the current set of eCQMs loaded into the system along with the subpopulations and stratifications associated with the eCQMs. The Measure Dashboard allows users to navigate to the details of individual eCQMs, upload a new eCQM, or update the definition of an existing eCQM. To upload a new eCQM, click the “Upload” button (item </w:t>
      </w:r>
      <w:r w:rsidDel="00000000" w:rsidR="00000000" w:rsidRPr="00000000">
        <w:rPr>
          <w:color w:val="000000"/>
          <w:rtl w:val="0"/>
        </w:rPr>
        <w:t xml:space="preserve">#3 in </w:t>
      </w:r>
      <w:r w:rsidDel="00000000" w:rsidR="00000000" w:rsidRPr="00000000">
        <w:rPr>
          <w:rtl w:val="0"/>
        </w:rPr>
        <w:t xml:space="preserve">Figure 6) on the Measure Dashboard, which opens the New Measure Dialog shown in Figure 7.</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873275</wp:posOffset>
            </wp:positionH>
            <wp:positionV relativeFrom="paragraph">
              <wp:posOffset>1238250</wp:posOffset>
            </wp:positionV>
            <wp:extent cx="3917799" cy="3292202"/>
            <wp:effectExtent b="0" l="0" r="0" t="0"/>
            <wp:wrapTopAndBottom distB="0" distT="0"/>
            <wp:doc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113" name="image14.png"/>
            <a:graphic>
              <a:graphicData uri="http://schemas.openxmlformats.org/drawingml/2006/picture">
                <pic:pic>
                  <pic:nvPicPr>
                    <pic:cNv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0" name="image14.png"/>
                    <pic:cNvPicPr preferRelativeResize="0"/>
                  </pic:nvPicPr>
                  <pic:blipFill>
                    <a:blip r:embed="rId23"/>
                    <a:srcRect b="0" l="0" r="0" t="0"/>
                    <a:stretch>
                      <a:fillRect/>
                    </a:stretch>
                  </pic:blipFill>
                  <pic:spPr>
                    <a:xfrm>
                      <a:off x="0" y="0"/>
                      <a:ext cx="3917799" cy="3292202"/>
                    </a:xfrm>
                    <a:prstGeom prst="rect"/>
                    <a:ln/>
                  </pic:spPr>
                </pic:pic>
              </a:graphicData>
            </a:graphic>
          </wp:anchor>
        </w:drawing>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xcytpi" w:id="23"/>
      <w:bookmarkEnd w:id="23"/>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New Measure Dialog</w:t>
      </w:r>
    </w:p>
    <w:p w:rsidR="00000000" w:rsidDel="00000000" w:rsidP="00000000" w:rsidRDefault="00000000" w:rsidRPr="00000000" w14:paraId="000000DF">
      <w:pPr>
        <w:rPr/>
      </w:pPr>
      <w:r w:rsidDel="00000000" w:rsidR="00000000" w:rsidRPr="00000000">
        <w:rPr>
          <w:rtl w:val="0"/>
        </w:rPr>
        <w:t xml:space="preserve">After clicking the “Upload” button, the user needs to fill out the information requested from the New Measure Dialog. These fields are outlined below and are indicated by their corresponding item numbers in Figure 7.</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Browse – Opens a file browser enabling the user to select a MAT measure package to upload into Bonnie.</w:t>
      </w:r>
      <w:r w:rsidDel="00000000" w:rsidR="00000000" w:rsidRPr="00000000">
        <w:rPr>
          <w:rtl w:val="0"/>
        </w:rPr>
      </w:r>
    </w:p>
    <w:p w:rsidR="00000000" w:rsidDel="00000000" w:rsidP="00000000" w:rsidRDefault="00000000" w:rsidRPr="00000000" w14:paraId="000000E1">
      <w:pPr>
        <w:numPr>
          <w:ilvl w:val="0"/>
          <w:numId w:val="2"/>
        </w:numPr>
        <w:spacing w:after="0" w:line="276" w:lineRule="auto"/>
        <w:ind w:left="720" w:hanging="360"/>
        <w:rPr>
          <w:sz w:val="18"/>
          <w:szCs w:val="18"/>
        </w:rPr>
      </w:pPr>
      <w:r w:rsidDel="00000000" w:rsidR="00000000" w:rsidRPr="00000000">
        <w:rPr>
          <w:rtl w:val="0"/>
        </w:rPr>
        <w:t xml:space="preserve">VSAC API Key – Field for entering the user’s VSAC API key to enable Bonnie to load the value sets included within the eCQM. You can find your API key by going to</w:t>
      </w:r>
      <w:r w:rsidDel="00000000" w:rsidR="00000000" w:rsidRPr="00000000">
        <w:rPr>
          <w:sz w:val="18"/>
          <w:szCs w:val="18"/>
          <w:rtl w:val="0"/>
        </w:rPr>
        <w:t xml:space="preserve"> </w:t>
      </w:r>
      <w:hyperlink r:id="rId24">
        <w:r w:rsidDel="00000000" w:rsidR="00000000" w:rsidRPr="00000000">
          <w:rPr>
            <w:color w:val="124f92"/>
            <w:u w:val="single"/>
            <w:rtl w:val="0"/>
          </w:rPr>
          <w:t xml:space="preserve">https://uts.nlm.nih.gov/</w:t>
        </w:r>
      </w:hyperlink>
      <w:r w:rsidDel="00000000" w:rsidR="00000000" w:rsidRPr="00000000">
        <w:rPr>
          <w:rtl w:val="0"/>
        </w:rPr>
        <w:t xml:space="preserve">, signing in to your UTS account, and clicking “</w:t>
      </w:r>
      <w:r w:rsidDel="00000000" w:rsidR="00000000" w:rsidRPr="00000000">
        <w:rPr>
          <w:b w:val="1"/>
          <w:rtl w:val="0"/>
        </w:rPr>
        <w:t xml:space="preserve">My Profile.</w:t>
      </w:r>
      <w:r w:rsidDel="00000000" w:rsidR="00000000" w:rsidRPr="00000000">
        <w:rPr>
          <w:rtl w:val="0"/>
        </w:rPr>
        <w:t xml:space="preserve">” If you do not already have an API key, you can generate one by clicking “</w:t>
      </w:r>
      <w:r w:rsidDel="00000000" w:rsidR="00000000" w:rsidRPr="00000000">
        <w:rPr>
          <w:b w:val="1"/>
          <w:rtl w:val="0"/>
        </w:rPr>
        <w:t xml:space="preserve">Edit Profile</w:t>
      </w:r>
      <w:r w:rsidDel="00000000" w:rsidR="00000000" w:rsidRPr="00000000">
        <w:rPr>
          <w:rtl w:val="0"/>
        </w:rPr>
        <w:t xml:space="preserve">” then checking the box that says “</w:t>
      </w:r>
      <w:r w:rsidDel="00000000" w:rsidR="00000000" w:rsidRPr="00000000">
        <w:rPr>
          <w:b w:val="1"/>
          <w:rtl w:val="0"/>
        </w:rPr>
        <w:t xml:space="preserve">Generate new API Key</w:t>
      </w:r>
      <w:r w:rsidDel="00000000" w:rsidR="00000000" w:rsidRPr="00000000">
        <w:rPr>
          <w:rtl w:val="0"/>
        </w:rPr>
        <w:t xml:space="preserve">” then clicking “</w:t>
      </w:r>
      <w:r w:rsidDel="00000000" w:rsidR="00000000" w:rsidRPr="00000000">
        <w:rPr>
          <w:b w:val="1"/>
          <w:rtl w:val="0"/>
        </w:rPr>
        <w:t xml:space="preserve">Save Profile.</w:t>
      </w:r>
      <w:r w:rsidDel="00000000" w:rsidR="00000000" w:rsidRPr="00000000">
        <w:rPr>
          <w:sz w:val="18"/>
          <w:szCs w:val="18"/>
          <w:rtl w:val="0"/>
        </w:rPr>
        <w:t xml:space="preserve">”</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Value Set Options – Options to define which value sets should be downloaded from VSAC. More information about these options is included in subsection 3.2.1.</w:t>
      </w:r>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Type – Option to define if the eCQM is an Eligible Professional/Eligible Clinician or Eligible Hospital/Critical Access Hospital eCQM.</w:t>
      </w:r>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Calculation – Option to define if the eCQM is a Patient-based eCQM or an Episode of Care-based eCQM.</w:t>
      </w:r>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Include Supplemental Data Element Calculations – Option to define if supplemental data elements should be included in calculations and displayed in the supplemental data element section in the eCQM logic.</w:t>
      </w:r>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Close – Closes the New Measure Dialog without uploading the eCQM.</w:t>
      </w:r>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Load – Uploads the specified eCQM using the selected options.</w:t>
      </w:r>
      <w:r w:rsidDel="00000000" w:rsidR="00000000" w:rsidRPr="00000000">
        <w:rPr>
          <w:rtl w:val="0"/>
        </w:rPr>
      </w:r>
    </w:p>
    <w:p w:rsidR="00000000" w:rsidDel="00000000" w:rsidP="00000000" w:rsidRDefault="00000000" w:rsidRPr="00000000" w14:paraId="000000E8">
      <w:pPr>
        <w:spacing w:after="240" w:lineRule="auto"/>
        <w:rPr/>
      </w:pPr>
      <w:r w:rsidDel="00000000" w:rsidR="00000000" w:rsidRPr="00000000">
        <w:rPr>
          <w:rtl w:val="0"/>
        </w:rPr>
        <w:t xml:space="preserve">The action of clicking the “Load” button in the New Measure Dialog uploads the eCQM to the application for processing. Once eCQM loading is complete, the application directs the user to the Measure Dashboard (Figure 6) with the new measure available. </w:t>
      </w:r>
    </w:p>
    <w:p w:rsidR="00000000" w:rsidDel="00000000" w:rsidP="00000000" w:rsidRDefault="00000000" w:rsidRPr="00000000" w14:paraId="000000E9">
      <w:pPr>
        <w:pStyle w:val="Heading3"/>
        <w:numPr>
          <w:ilvl w:val="2"/>
          <w:numId w:val="11"/>
        </w:numPr>
        <w:tabs>
          <w:tab w:val="left" w:pos="900"/>
          <w:tab w:val="left" w:pos="900"/>
        </w:tabs>
        <w:ind w:left="936" w:hanging="936"/>
        <w:rPr/>
      </w:pPr>
      <w:bookmarkStart w:colFirst="0" w:colLast="0" w:name="_heading=h.1ci93xb" w:id="24"/>
      <w:bookmarkEnd w:id="24"/>
      <w:r w:rsidDel="00000000" w:rsidR="00000000" w:rsidRPr="00000000">
        <w:rPr>
          <w:rtl w:val="0"/>
        </w:rPr>
        <w:t xml:space="preserve">Value Set Options</w:t>
      </w:r>
    </w:p>
    <w:p w:rsidR="00000000" w:rsidDel="00000000" w:rsidP="00000000" w:rsidRDefault="00000000" w:rsidRPr="00000000" w14:paraId="000000EA">
      <w:pPr>
        <w:spacing w:after="240" w:lineRule="auto"/>
        <w:rPr/>
      </w:pPr>
      <w:r w:rsidDel="00000000" w:rsidR="00000000" w:rsidRPr="00000000">
        <w:rPr>
          <w:rtl w:val="0"/>
        </w:rPr>
        <w:t xml:space="preserve">Bonnie allows users to download value sets associated with an eCQM based on either a VSAC profile or VSAC release. Bonnie also allows users to download draft value sets (if “Profile” is selected) and/or override their selections with value set versions specified within the CQL logic itself as shown in Figure 8.</w:t>
      </w:r>
    </w:p>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65300"/>
            <wp:effectExtent b="0" l="0" r="0" t="0"/>
            <wp:docPr descr="Figure 7. Value Set Options - Profile&#10;&#10;Figure 7 presents the Value Set Options view with Profile selected, as described in the text immediately after the figure." id="110" name="image10.png"/>
            <a:graphic>
              <a:graphicData uri="http://schemas.openxmlformats.org/drawingml/2006/picture">
                <pic:pic>
                  <pic:nvPicPr>
                    <pic:cNvPr descr="Figure 7. Value Set Options - Profile&#10;&#10;Figure 7 presents the Value Set Options view with Profile selected, as described in the text immediately after the figure." id="0" name="image10.png"/>
                    <pic:cNvPicPr preferRelativeResize="0"/>
                  </pic:nvPicPr>
                  <pic:blipFill>
                    <a:blip r:embed="rId2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whwml4" w:id="25"/>
      <w:bookmarkEnd w:id="25"/>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Value Set Options – Profile</w:t>
      </w:r>
    </w:p>
    <w:p w:rsidR="00000000" w:rsidDel="00000000" w:rsidP="00000000" w:rsidRDefault="00000000" w:rsidRPr="00000000" w14:paraId="000000ED">
      <w:pPr>
        <w:rPr/>
      </w:pPr>
      <w:r w:rsidDel="00000000" w:rsidR="00000000" w:rsidRPr="00000000">
        <w:rPr>
          <w:rtl w:val="0"/>
        </w:rPr>
        <w:t xml:space="preserve">Figure 8 shows the Value Set Options section (item #3 in Figure 6) with the default selections. The default selections are “Profile” with the “Latest eCQM” profile selected and “Draft” checked. These default selections have the same behavior as the default selections in Bonnie v2.0. The UI elements included when “Profile” is selected are as follows:</w:t>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 When Profile is selected, Bonnie queries the Value Set Authority Center (VSAC) for value sets calculated by an expansion profile. Expansion profiles are instructions for calculating value set content based on specific code system versions and retired legacy codes.</w:t>
      </w:r>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dropdown selector – Allows the user to select an expansion profile to use for retrieving value sets. The default selection is “Latest eCQM &lt;&lt;{profile}&gt;&gt;” where {profile} is the VSAC profile referenced by “Latest eCQM”. In this </w:t>
      </w:r>
      <w:r w:rsidDel="00000000" w:rsidR="00000000" w:rsidRPr="00000000">
        <w:rPr>
          <w:rtl w:val="0"/>
        </w:rPr>
        <w:t xml:space="preserve">screenshot</w:t>
      </w:r>
      <w:r w:rsidDel="00000000" w:rsidR="00000000" w:rsidRPr="00000000">
        <w:rPr>
          <w:color w:val="000000"/>
          <w:rtl w:val="0"/>
        </w:rPr>
        <w:t xml:space="preserve">, the referenced profile is “eCQM Update 2018-05-04”, so the display shows “Latest eCQM &lt;&lt;eCQM Update 2018-05-04&gt;&gt;”.</w:t>
      </w:r>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eCQM-defined versions – It is possible for an eCQM to contain value set versions within the CQL itself. This option allows the user to override the selected option to use the eCQM-defined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measure, then Bonnie will use the selected profile to retrieve the appropriate value set version.</w:t>
      </w:r>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0F3">
      <w:pPr>
        <w:keepNext w:val="1"/>
        <w:keepLines w:val="1"/>
        <w:rPr/>
      </w:pPr>
      <w:r w:rsidDel="00000000" w:rsidR="00000000" w:rsidRPr="00000000">
        <w:rPr>
          <w:rtl w:val="0"/>
        </w:rPr>
        <w:t xml:space="preserve">Figure 9 shows the Value Set Options section (item #3 in Figure 7) with “Release” selected.</w:t>
      </w:r>
    </w:p>
    <w:p w:rsidR="00000000" w:rsidDel="00000000" w:rsidP="00000000" w:rsidRDefault="00000000" w:rsidRPr="00000000" w14:paraId="000000F4">
      <w:pPr>
        <w:keepNext w:val="1"/>
        <w:keepLines w:val="1"/>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44980"/>
            <wp:effectExtent b="0" l="0" r="0" t="0"/>
            <wp:docPr descr="Figure 8. Value Set Options - Release&#10;&#10;Figure 8 presents the Value Set Options view with Release selected, as described in the text immediately after the figure." id="112" name="image12.png"/>
            <a:graphic>
              <a:graphicData uri="http://schemas.openxmlformats.org/drawingml/2006/picture">
                <pic:pic>
                  <pic:nvPicPr>
                    <pic:cNvPr descr="Figure 8. Value Set Options - Release&#10;&#10;Figure 8 presents the Value Set Options view with Release selected, as described in the text immediately after the figure." id="0" name="image12.png"/>
                    <pic:cNvPicPr preferRelativeResize="0"/>
                  </pic:nvPicPr>
                  <pic:blipFill>
                    <a:blip r:embed="rId26"/>
                    <a:srcRect b="6626" l="0" r="0" t="0"/>
                    <a:stretch>
                      <a:fillRect/>
                    </a:stretch>
                  </pic:blipFill>
                  <pic:spPr>
                    <a:xfrm>
                      <a:off x="0" y="0"/>
                      <a:ext cx="594360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bn6wsx" w:id="26"/>
      <w:bookmarkEnd w:id="2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Value Set Options - Release</w:t>
      </w:r>
    </w:p>
    <w:p w:rsidR="00000000" w:rsidDel="00000000" w:rsidP="00000000" w:rsidRDefault="00000000" w:rsidRPr="00000000" w14:paraId="000000F6">
      <w:pPr>
        <w:rPr/>
      </w:pPr>
      <w:r w:rsidDel="00000000" w:rsidR="00000000" w:rsidRPr="00000000">
        <w:rPr>
          <w:rtl w:val="0"/>
        </w:rPr>
        <w:t xml:space="preserve">The UI elements included when “Release” is selected are as follows:</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 When Release is selected, Bonnie queries VSAC for the published value sets associated with the specified release.</w:t>
      </w:r>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Program dropdown selector – Allows the user to select the program that includes the release they would like to use.</w:t>
      </w:r>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dropdown selector – Allows the user to select the appropriate release.</w:t>
      </w:r>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measure-defined versions – It is possible for an eCQM to contain value set versions within the CQL itself. This option allows the user to override the selected option to use the measure-defined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eCQM, then Bonnie will use the selected release to retrieve the appropriate value set version.</w:t>
      </w:r>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0FC">
      <w:pPr>
        <w:pStyle w:val="Heading2"/>
        <w:numPr>
          <w:ilvl w:val="1"/>
          <w:numId w:val="11"/>
        </w:numPr>
        <w:ind w:left="720" w:hanging="720"/>
        <w:rPr/>
      </w:pPr>
      <w:bookmarkStart w:colFirst="0" w:colLast="0" w:name="_heading=h.qsh70q" w:id="27"/>
      <w:bookmarkEnd w:id="27"/>
      <w:r w:rsidDel="00000000" w:rsidR="00000000" w:rsidRPr="00000000">
        <w:rPr>
          <w:rtl w:val="0"/>
        </w:rPr>
        <w:t xml:space="preserve">Updating an eCQM</w:t>
      </w:r>
    </w:p>
    <w:p w:rsidR="00000000" w:rsidDel="00000000" w:rsidP="00000000" w:rsidRDefault="00000000" w:rsidRPr="00000000" w14:paraId="000000FD">
      <w:pPr>
        <w:rPr/>
      </w:pPr>
      <w:r w:rsidDel="00000000" w:rsidR="00000000" w:rsidRPr="00000000">
        <w:rPr>
          <w:rtl w:val="0"/>
        </w:rPr>
        <w:t xml:space="preserve">Once the eCQM has been loaded, the testing process may identify issues with the eCQM. When issues are identified, the logic must be updated in the MAT to resolve these issues. Alternatively, the measure could be updated in the MAT as part of an Annual Update. After an eCQM has been updated in the MAT, it may be necessary to update that eCQM in Bonnie for testing. To update an eCQM, follow these steps:</w:t>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Click the “Update” button (item #10 in Figure </w:t>
      </w:r>
      <w:r w:rsidDel="00000000" w:rsidR="00000000" w:rsidRPr="00000000">
        <w:rPr>
          <w:rtl w:val="0"/>
        </w:rPr>
        <w:t xml:space="preserve">6</w:t>
      </w:r>
      <w:r w:rsidDel="00000000" w:rsidR="00000000" w:rsidRPr="00000000">
        <w:rPr>
          <w:color w:val="000000"/>
          <w:rtl w:val="0"/>
        </w:rPr>
        <w:t xml:space="preserve">) on the Measure Dashboard, which displays the “Update Measure” dialog as shown in Figure </w:t>
      </w:r>
      <w:r w:rsidDel="00000000" w:rsidR="00000000" w:rsidRPr="00000000">
        <w:rPr>
          <w:rtl w:val="0"/>
        </w:rPr>
        <w:t xml:space="preserve">10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Select a new MAT export zip with the updated eCQM definition.</w:t>
      </w:r>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Click the “Load” button to load the new version of the eCQM.</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rPr>
        <w:drawing>
          <wp:inline distB="114300" distT="114300" distL="114300" distR="114300">
            <wp:extent cx="3048000" cy="2451133"/>
            <wp:effectExtent b="0" l="0" r="0" t="0"/>
            <wp:docPr id="1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048000" cy="245113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as4poj" w:id="28"/>
      <w:bookmarkEnd w:id="2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b w:val="1"/>
          <w:color w:val="000000"/>
          <w:rtl w:val="0"/>
        </w:rPr>
        <w:t xml:space="preserve">. Updating Measure Dialog</w:t>
      </w:r>
    </w:p>
    <w:p w:rsidR="00000000" w:rsidDel="00000000" w:rsidP="00000000" w:rsidRDefault="00000000" w:rsidRPr="00000000" w14:paraId="00000103">
      <w:pPr>
        <w:pStyle w:val="Heading2"/>
        <w:numPr>
          <w:ilvl w:val="1"/>
          <w:numId w:val="11"/>
        </w:numPr>
        <w:ind w:left="720" w:hanging="720"/>
        <w:rPr/>
      </w:pPr>
      <w:bookmarkStart w:colFirst="0" w:colLast="0" w:name="_heading=h.1pxezwc" w:id="29"/>
      <w:bookmarkEnd w:id="29"/>
      <w:r w:rsidDel="00000000" w:rsidR="00000000" w:rsidRPr="00000000">
        <w:rPr>
          <w:rtl w:val="0"/>
        </w:rPr>
        <w:t xml:space="preserve">Creating Synthetic Test Records</w:t>
      </w:r>
    </w:p>
    <w:p w:rsidR="00000000" w:rsidDel="00000000" w:rsidP="00000000" w:rsidRDefault="00000000" w:rsidRPr="00000000" w14:paraId="00000104">
      <w:pPr>
        <w:rPr>
          <w:i w:val="1"/>
        </w:rPr>
      </w:pPr>
      <w:r w:rsidDel="00000000" w:rsidR="00000000" w:rsidRPr="00000000">
        <w:rPr>
          <w:rtl w:val="0"/>
        </w:rPr>
        <w:t xml:space="preserve">Once a set of eCQMs has been loaded into the Bonnie application, users can start building test patients for the eCQMs. To build a test patient from the Measure Dashboard (Figure 6), click the “Add Patient” button (item </w:t>
      </w:r>
      <w:r w:rsidDel="00000000" w:rsidR="00000000" w:rsidRPr="00000000">
        <w:rPr>
          <w:color w:val="000000"/>
          <w:rtl w:val="0"/>
        </w:rPr>
        <w:t xml:space="preserve">#12</w:t>
      </w:r>
      <w:r w:rsidDel="00000000" w:rsidR="00000000" w:rsidRPr="00000000">
        <w:rPr>
          <w:rtl w:val="0"/>
        </w:rPr>
        <w:t xml:space="preserve">). This action opens the patient builder screen as shown in Figure 18. For more information, please refer to Section 5, </w:t>
      </w:r>
      <w:r w:rsidDel="00000000" w:rsidR="00000000" w:rsidRPr="00000000">
        <w:rPr>
          <w:i w:val="1"/>
          <w:rtl w:val="0"/>
        </w:rPr>
        <w:t xml:space="preserve">Building a Patient Test Record.</w:t>
      </w:r>
    </w:p>
    <w:p w:rsidR="00000000" w:rsidDel="00000000" w:rsidP="00000000" w:rsidRDefault="00000000" w:rsidRPr="00000000" w14:paraId="00000105">
      <w:pPr>
        <w:rPr/>
        <w:sectPr>
          <w:type w:val="nextPage"/>
          <w:pgSz w:h="15840" w:w="12240" w:orient="portrait"/>
          <w:pgMar w:bottom="1440" w:top="1440" w:left="1440" w:right="1440" w:header="504" w:footer="504"/>
        </w:sectPr>
      </w:pPr>
      <w:r w:rsidDel="00000000" w:rsidR="00000000" w:rsidRPr="00000000">
        <w:rPr>
          <w:rtl w:val="0"/>
        </w:rPr>
        <w:t xml:space="preserve">After the user creates synthetic test patients for eCQMs, the Measure Dashboard displays summary calculation results of the patients associated with each eCQM loaded by the user (Figure 6). As shown in Figure 6, UI elements numbered</w:t>
      </w:r>
      <w:r w:rsidDel="00000000" w:rsidR="00000000" w:rsidRPr="00000000">
        <w:rPr>
          <w:color w:val="000000"/>
          <w:rtl w:val="0"/>
        </w:rPr>
        <w:t xml:space="preserve"> 5</w:t>
      </w:r>
      <w:r w:rsidDel="00000000" w:rsidR="00000000" w:rsidRPr="00000000">
        <w:rPr>
          <w:rtl w:val="0"/>
        </w:rPr>
        <w:t xml:space="preserve">, </w:t>
      </w:r>
      <w:r w:rsidDel="00000000" w:rsidR="00000000" w:rsidRPr="00000000">
        <w:rPr>
          <w:color w:val="000000"/>
          <w:rtl w:val="0"/>
        </w:rPr>
        <w:t xml:space="preserve">6</w:t>
      </w:r>
      <w:r w:rsidDel="00000000" w:rsidR="00000000" w:rsidRPr="00000000">
        <w:rPr>
          <w:rtl w:val="0"/>
        </w:rPr>
        <w:t xml:space="preserve">, and </w:t>
      </w:r>
      <w:r w:rsidDel="00000000" w:rsidR="00000000" w:rsidRPr="00000000">
        <w:rPr>
          <w:color w:val="000000"/>
          <w:rtl w:val="0"/>
        </w:rPr>
        <w:t xml:space="preserve">7 </w:t>
      </w:r>
      <w:r w:rsidDel="00000000" w:rsidR="00000000" w:rsidRPr="00000000">
        <w:rPr>
          <w:rtl w:val="0"/>
        </w:rPr>
        <w:t xml:space="preserve">on the Measure Dashboard provide the summary results for each eCQM. In the “Expected” column (item </w:t>
      </w:r>
      <w:r w:rsidDel="00000000" w:rsidR="00000000" w:rsidRPr="00000000">
        <w:rPr>
          <w:color w:val="000000"/>
          <w:rtl w:val="0"/>
        </w:rPr>
        <w:t xml:space="preserve">#5</w:t>
      </w:r>
      <w:r w:rsidDel="00000000" w:rsidR="00000000" w:rsidRPr="00000000">
        <w:rPr>
          <w:rtl w:val="0"/>
        </w:rPr>
        <w:t xml:space="preserve">), the UI displays the percentage of patients associated with the eCQM whose calculated values meet the expectations set for the patient. The “Status” column (item </w:t>
      </w:r>
      <w:r w:rsidDel="00000000" w:rsidR="00000000" w:rsidRPr="00000000">
        <w:rPr>
          <w:color w:val="000000"/>
          <w:rtl w:val="0"/>
        </w:rPr>
        <w:t xml:space="preserve">#6</w:t>
      </w:r>
      <w:r w:rsidDel="00000000" w:rsidR="00000000" w:rsidRPr="00000000">
        <w:rPr>
          <w:rtl w:val="0"/>
        </w:rPr>
        <w:t xml:space="preserve">) indicates the current state of the measure—whether it is passing, failing, or new. An eCQM is in the passing state if all associated patients are meeting expectations. If one or more patients are not meeting expectations, then the eCQM is in a failing state. Any eCQM is in the new state when there are no patients associated with it. Finally, the “Test Patients” column (</w:t>
      </w:r>
      <w:r w:rsidDel="00000000" w:rsidR="00000000" w:rsidRPr="00000000">
        <w:rPr>
          <w:color w:val="000000"/>
          <w:rtl w:val="0"/>
        </w:rPr>
        <w:t xml:space="preserve">#7</w:t>
      </w:r>
      <w:r w:rsidDel="00000000" w:rsidR="00000000" w:rsidRPr="00000000">
        <w:rPr>
          <w:rtl w:val="0"/>
        </w:rPr>
        <w:t xml:space="preserve">) displays the number of passing patients over the total number of patients as a fraction. The measure view, as represented in Figure 11 in Section 4, shows more detailed results for an eCQM.</w:t>
      </w:r>
    </w:p>
    <w:p w:rsidR="00000000" w:rsidDel="00000000" w:rsidP="00000000" w:rsidRDefault="00000000" w:rsidRPr="00000000" w14:paraId="00000106">
      <w:pPr>
        <w:pStyle w:val="Heading1"/>
        <w:numPr>
          <w:ilvl w:val="0"/>
          <w:numId w:val="11"/>
        </w:numPr>
        <w:ind w:left="720" w:hanging="720"/>
        <w:rPr/>
      </w:pPr>
      <w:bookmarkStart w:colFirst="0" w:colLast="0" w:name="_heading=h.49x2ik5" w:id="30"/>
      <w:bookmarkEnd w:id="30"/>
      <w:r w:rsidDel="00000000" w:rsidR="00000000" w:rsidRPr="00000000">
        <w:rPr>
          <w:rtl w:val="0"/>
        </w:rPr>
        <w:t xml:space="preserve">Measure Results View</w:t>
      </w:r>
    </w:p>
    <w:p w:rsidR="00000000" w:rsidDel="00000000" w:rsidP="00000000" w:rsidRDefault="00000000" w:rsidRPr="00000000" w14:paraId="00000107">
      <w:pPr>
        <w:pStyle w:val="Heading2"/>
        <w:numPr>
          <w:ilvl w:val="1"/>
          <w:numId w:val="11"/>
        </w:numPr>
        <w:ind w:left="720" w:hanging="720"/>
        <w:rPr/>
      </w:pPr>
      <w:bookmarkStart w:colFirst="0" w:colLast="0" w:name="_heading=h.2p2csry" w:id="31"/>
      <w:bookmarkEnd w:id="31"/>
      <w:r w:rsidDel="00000000" w:rsidR="00000000" w:rsidRPr="00000000">
        <w:rPr>
          <w:rtl w:val="0"/>
        </w:rPr>
        <w:t xml:space="preserve">Overview</w:t>
      </w:r>
    </w:p>
    <w:p w:rsidR="00000000" w:rsidDel="00000000" w:rsidP="00000000" w:rsidRDefault="00000000" w:rsidRPr="00000000" w14:paraId="00000108">
      <w:pPr>
        <w:rPr/>
      </w:pPr>
      <w:r w:rsidDel="00000000" w:rsidR="00000000" w:rsidRPr="00000000">
        <w:rPr>
          <w:rtl w:val="0"/>
        </w:rPr>
        <w:t xml:space="preserve">As shown in Figure 10, the Measure View page displays the detailed information, associated patients, and calculation results for a single eCQM. In this view, users can add new patients to an eCQM, update an eCQM, and delete an eCQM. To access the Measure View, click on the “Measure Title” link (item </w:t>
      </w:r>
      <w:r w:rsidDel="00000000" w:rsidR="00000000" w:rsidRPr="00000000">
        <w:rPr>
          <w:color w:val="000000"/>
          <w:rtl w:val="0"/>
        </w:rPr>
        <w:t xml:space="preserve">#7</w:t>
      </w:r>
      <w:r w:rsidDel="00000000" w:rsidR="00000000" w:rsidRPr="00000000">
        <w:rPr>
          <w:rtl w:val="0"/>
        </w:rPr>
        <w:t xml:space="preserve">) on the Measure Dashboard, as shown in Figure 6.</w:t>
      </w:r>
    </w:p>
    <w:p w:rsidR="00000000" w:rsidDel="00000000" w:rsidP="00000000" w:rsidRDefault="00000000" w:rsidRPr="00000000" w14:paraId="00000109">
      <w:pPr>
        <w:rPr/>
      </w:pPr>
      <w:r w:rsidDel="00000000" w:rsidR="00000000" w:rsidRPr="00000000">
        <w:rPr>
          <w:rtl w:val="0"/>
        </w:rPr>
        <w:t xml:space="preserve">The Measure View page presents the title and description of the eCQM, the logic for the eCQM, and a measure complexity indicator. The page lists the current set of test patients associated with the eCQM in the column on the right-hand side of the page. This column displays the summary calculation results for the patient test deck associated with the eCQM along with the list of patients and the individual calculation results for each. This page also shows the results of calculation for a single patient along with an overlay of the calculation results on the eCQM logic.</w:t>
      </w:r>
    </w:p>
    <w:p w:rsidR="00000000" w:rsidDel="00000000" w:rsidP="00000000" w:rsidRDefault="00000000" w:rsidRPr="00000000" w14:paraId="0000010A">
      <w:pPr>
        <w:rPr/>
      </w:pPr>
      <w:r w:rsidDel="00000000" w:rsidR="00000000" w:rsidRPr="00000000">
        <w:rPr>
          <w:rtl w:val="0"/>
        </w:rPr>
        <w:t xml:space="preserve">The following UI elements appear at the top of the Measure View page (indicated by their item numbers in Figure 11):</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and description of the eCQM.</w:t>
      </w:r>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Measurement Period – Displays the current Measurement Period and allows the user to update the Measurement Period.</w:t>
      </w:r>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Actions – Allows the user to delete or update an eCQM definition.</w:t>
      </w:r>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Subpopulations or Stratifications – Allows access to different subpopulations or stratifications in the eCQM.</w:t>
      </w:r>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Logic – Displays a representation of the logic for the eCQM.</w:t>
      </w:r>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Logic Highlighted With Coverage – Displays the logic for the eCQM, highlighting which lines of the eCQM are covered by the test patients.</w:t>
      </w:r>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Actions – Allows the user to export patient records as QRDA,</w:t>
      </w:r>
      <w:r w:rsidDel="00000000" w:rsidR="00000000" w:rsidRPr="00000000">
        <w:rPr>
          <w:rtl w:val="0"/>
        </w:rPr>
        <w:t xml:space="preserve">     </w:t>
      </w:r>
      <w:r w:rsidDel="00000000" w:rsidR="00000000" w:rsidRPr="00000000">
        <w:rPr>
          <w:color w:val="000000"/>
          <w:rtl w:val="0"/>
        </w:rPr>
        <w:t xml:space="preserve"> Excel, or Convert them to FHIR.</w:t>
      </w:r>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Percent Successful – Displays the percent of patients currently meeting expectations for the eCQM.</w:t>
      </w:r>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Patients Passing Count – Displays the current number of patients meeting expectations over the total number of patients in the test deck for the eCQM.</w:t>
      </w:r>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Coverage – Displays the percentage of the measure logic that has been evaluated</w:t>
      </w:r>
      <w:r w:rsidDel="00000000" w:rsidR="00000000" w:rsidRPr="00000000">
        <w:rPr>
          <w:rtl w:val="0"/>
        </w:rPr>
        <w:t xml:space="preserve">     </w:t>
      </w:r>
      <w:r w:rsidDel="00000000" w:rsidR="00000000" w:rsidRPr="00000000">
        <w:rPr>
          <w:color w:val="000000"/>
          <w:rtl w:val="0"/>
        </w:rPr>
        <w:t xml:space="preserve"> to true for the patient test deck. This measure provides a method for determining how much of the logic has been tested.</w:t>
      </w:r>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Add Patient – Allows the addition of a new patient to the test deck for this eCQM.</w:t>
      </w:r>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Patient – Displays an example of a patient that is not currently meeting expectations for the eCQM.</w:t>
      </w:r>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Patient – Displays an example of a patient that is meeting expectations.</w:t>
      </w:r>
      <w:r w:rsidDel="00000000" w:rsidR="00000000" w:rsidRPr="00000000">
        <w:rPr>
          <w:rtl w:val="0"/>
        </w:rPr>
      </w:r>
    </w:p>
    <w:p w:rsidR="00000000" w:rsidDel="00000000" w:rsidP="00000000" w:rsidRDefault="00000000" w:rsidRPr="00000000" w14:paraId="00000118">
      <w:pPr>
        <w:keepNext w:val="1"/>
        <w:keepLines w:val="1"/>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Name – Displays the name given to the patient.</w:t>
      </w:r>
      <w:r w:rsidDel="00000000" w:rsidR="00000000" w:rsidRPr="00000000">
        <w:rPr>
          <w:rtl w:val="0"/>
        </w:rPr>
      </w:r>
    </w:p>
    <w:p w:rsidR="00000000" w:rsidDel="00000000" w:rsidP="00000000" w:rsidRDefault="00000000" w:rsidRPr="00000000" w14:paraId="00000119">
      <w:pPr>
        <w:keepNext w:val="1"/>
        <w:keepLines w:val="1"/>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Status – Displays PASS or FAIL to indicate if the patient is meeting expectations.</w:t>
      </w:r>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 Patient Results Button – Displays the calculation details of a patient. This display will show the expected and actual values for the patient against the eCQM.</w:t>
      </w:r>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If a patient has been selected with the Expand Patient Results Button, this displays the result of the logic evaluated on the selected patient.</w:t>
      </w:r>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If a patient has been selected with the Expand Patient Results Button, this displays the result of each eCQM logic block evaluated on the selected patient.</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8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4076700"/>
            <wp:effectExtent b="0" l="0" r="0" t="0"/>
            <wp:docPr descr="Figure 10: Measure View&#10;&#10;Figure 10 depicts the UI elements in the Measure View page in Bonnie as described in the text immediately preceding the figure." id="105" name="image20.png"/>
            <a:graphic>
              <a:graphicData uri="http://schemas.openxmlformats.org/drawingml/2006/picture">
                <pic:pic>
                  <pic:nvPicPr>
                    <pic:cNvPr descr="Figure 10: Measure View&#10;&#10;Figure 10 depicts the UI elements in the Measure View page in Bonnie as described in the text immediately preceding the figure." id="0" name="image20.png"/>
                    <pic:cNvPicPr preferRelativeResize="0"/>
                  </pic:nvPicPr>
                  <pic:blipFill>
                    <a:blip r:embed="rId2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47n2zr" w:id="32"/>
      <w:bookmarkEnd w:id="3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1</w:t>
      </w:r>
      <w:r w:rsidDel="00000000" w:rsidR="00000000" w:rsidRPr="00000000">
        <w:rPr>
          <w:rFonts w:ascii="Arial Narrow" w:cs="Arial Narrow" w:eastAsia="Arial Narrow" w:hAnsi="Arial Narrow"/>
          <w:b w:val="1"/>
          <w:color w:val="000000"/>
          <w:rtl w:val="0"/>
        </w:rPr>
        <w:t xml:space="preserve">. Measure View</w:t>
      </w:r>
    </w:p>
    <w:p w:rsidR="00000000" w:rsidDel="00000000" w:rsidP="00000000" w:rsidRDefault="00000000" w:rsidRPr="00000000" w14:paraId="0000011F">
      <w:pPr>
        <w:rPr/>
      </w:pPr>
      <w:r w:rsidDel="00000000" w:rsidR="00000000" w:rsidRPr="00000000">
        <w:rPr>
          <w:rtl w:val="0"/>
        </w:rPr>
        <w:t xml:space="preserve">The following UI elements (indicated by their item numbers in Figure 12) appear at the bottom of the Measure View Page:</w:t>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Terminology – Displays the value sets from the eCQM and referenced libraries. Clicking on any one of these value sets will show the list of codes associated with that value set.</w:t>
      </w:r>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Overlapping Value Sets – Displays value sets in the eCQM and referenced libraries that have shared codes.</w:t>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Pr>
        <w:drawing>
          <wp:inline distB="0" distT="0" distL="0" distR="0">
            <wp:extent cx="4714680" cy="4513726"/>
            <wp:effectExtent b="0" l="0" r="0" t="0"/>
            <wp:docPr descr="Figure 11: Measure Terminology and Overlapping Value Sets&#10;&#10;Figure 11 depicts the UI elements in the Measure Terminology and Overlapping Value Sets sections in the Measure View page in Bonnie as described in the text immediately preceding the figure." id="114" name="image18.png"/>
            <a:graphic>
              <a:graphicData uri="http://schemas.openxmlformats.org/drawingml/2006/picture">
                <pic:pic>
                  <pic:nvPicPr>
                    <pic:cNvPr descr="Figure 11: Measure Terminology and Overlapping Value Sets&#10;&#10;Figure 11 depicts the UI elements in the Measure Terminology and Overlapping Value Sets sections in the Measure View page in Bonnie as described in the text immediately preceding the figure." id="0" name="image18.png"/>
                    <pic:cNvPicPr preferRelativeResize="0"/>
                  </pic:nvPicPr>
                  <pic:blipFill>
                    <a:blip r:embed="rId29"/>
                    <a:srcRect b="0" l="0" r="0" t="0"/>
                    <a:stretch>
                      <a:fillRect/>
                    </a:stretch>
                  </pic:blipFill>
                  <pic:spPr>
                    <a:xfrm>
                      <a:off x="0" y="0"/>
                      <a:ext cx="4714680" cy="451372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o7alnk" w:id="33"/>
      <w:bookmarkEnd w:id="33"/>
      <w:r w:rsidDel="00000000" w:rsidR="00000000" w:rsidRPr="00000000">
        <w:rPr>
          <w:rFonts w:ascii="Arial Narrow" w:cs="Arial Narrow" w:eastAsia="Arial Narrow" w:hAnsi="Arial Narrow"/>
          <w:b w:val="1"/>
          <w:color w:val="000000"/>
          <w:rtl w:val="0"/>
        </w:rPr>
        <w:t xml:space="preserve">Figure 12. Measure Terminology and Overlapping Value Sets</w:t>
      </w:r>
    </w:p>
    <w:p w:rsidR="00000000" w:rsidDel="00000000" w:rsidP="00000000" w:rsidRDefault="00000000" w:rsidRPr="00000000" w14:paraId="00000124">
      <w:pPr>
        <w:pStyle w:val="Heading2"/>
        <w:numPr>
          <w:ilvl w:val="1"/>
          <w:numId w:val="11"/>
        </w:numPr>
        <w:ind w:left="720" w:hanging="720"/>
        <w:rPr/>
      </w:pPr>
      <w:bookmarkStart w:colFirst="0" w:colLast="0" w:name="_heading=h.23ckvvd" w:id="34"/>
      <w:bookmarkEnd w:id="34"/>
      <w:r w:rsidDel="00000000" w:rsidR="00000000" w:rsidRPr="00000000">
        <w:rPr>
          <w:rtl w:val="0"/>
        </w:rPr>
        <w:t xml:space="preserve">Measure Logic</w:t>
      </w:r>
    </w:p>
    <w:p w:rsidR="00000000" w:rsidDel="00000000" w:rsidP="00000000" w:rsidRDefault="00000000" w:rsidRPr="00000000" w14:paraId="00000125">
      <w:pPr>
        <w:rPr/>
      </w:pPr>
      <w:r w:rsidDel="00000000" w:rsidR="00000000" w:rsidRPr="00000000">
        <w:rPr>
          <w:rtl w:val="0"/>
        </w:rPr>
        <w:t xml:space="preserve">The left-hand side of the Measure View contains the measure title, description, and a representation of the logic. The representation of the eCQM logic is similar to the human-readable display for the eCQM provided in the MAT measure exports.</w:t>
      </w:r>
    </w:p>
    <w:p w:rsidR="00000000" w:rsidDel="00000000" w:rsidP="00000000" w:rsidRDefault="00000000" w:rsidRPr="00000000" w14:paraId="00000126">
      <w:pPr>
        <w:rPr/>
      </w:pPr>
      <w:r w:rsidDel="00000000" w:rsidR="00000000" w:rsidRPr="00000000">
        <w:rPr>
          <w:rtl w:val="0"/>
        </w:rPr>
        <w:t xml:space="preserve">The eCQM logic section can be used to verify that the eCQM logic was properly loaded from the HQMF without the loss of any logical conditions. The logic can also be used to evaluate the nature of the calculation of a test patient against the logic (please refer to subsection 4.4, </w:t>
      </w:r>
      <w:r w:rsidDel="00000000" w:rsidR="00000000" w:rsidRPr="00000000">
        <w:rPr>
          <w:i w:val="1"/>
          <w:rtl w:val="0"/>
        </w:rPr>
        <w:t xml:space="preserve">Calculation Results</w:t>
      </w:r>
      <w:r w:rsidDel="00000000" w:rsidR="00000000" w:rsidRPr="00000000">
        <w:rPr>
          <w:rtl w:val="0"/>
        </w:rPr>
        <w:t xml:space="preserve">) and to visualize the test coverage of the eCQM logic.</w:t>
      </w:r>
    </w:p>
    <w:p w:rsidR="00000000" w:rsidDel="00000000" w:rsidP="00000000" w:rsidRDefault="00000000" w:rsidRPr="00000000" w14:paraId="00000127">
      <w:pPr>
        <w:pStyle w:val="Heading2"/>
        <w:numPr>
          <w:ilvl w:val="1"/>
          <w:numId w:val="11"/>
        </w:numPr>
        <w:ind w:left="720" w:hanging="720"/>
        <w:rPr/>
      </w:pPr>
      <w:bookmarkStart w:colFirst="0" w:colLast="0" w:name="_heading=h.ihv636" w:id="35"/>
      <w:bookmarkEnd w:id="35"/>
      <w:r w:rsidDel="00000000" w:rsidR="00000000" w:rsidRPr="00000000">
        <w:rPr>
          <w:rtl w:val="0"/>
        </w:rPr>
        <w:t xml:space="preserve">Creating a New Test Record</w:t>
      </w:r>
    </w:p>
    <w:p w:rsidR="00000000" w:rsidDel="00000000" w:rsidP="00000000" w:rsidRDefault="00000000" w:rsidRPr="00000000" w14:paraId="00000128">
      <w:pPr>
        <w:rPr/>
      </w:pPr>
      <w:r w:rsidDel="00000000" w:rsidR="00000000" w:rsidRPr="00000000">
        <w:rPr>
          <w:rtl w:val="0"/>
        </w:rPr>
        <w:t xml:space="preserve">To create a new test record, begin by clicking the “Add Patient” button (item #9) in the Measure View (Figure 11). This action opens the Patient Builder (shown in Figure 18). After creating the test patient record, the application returns the user to the Measure View where the user can evaluate the results of calculating the patient against the eCQM.</w:t>
      </w:r>
    </w:p>
    <w:p w:rsidR="00000000" w:rsidDel="00000000" w:rsidP="00000000" w:rsidRDefault="00000000" w:rsidRPr="00000000" w14:paraId="00000129">
      <w:pPr>
        <w:pStyle w:val="Heading2"/>
        <w:keepLines w:val="1"/>
        <w:numPr>
          <w:ilvl w:val="1"/>
          <w:numId w:val="11"/>
        </w:numPr>
        <w:ind w:left="720" w:hanging="720"/>
        <w:rPr/>
      </w:pPr>
      <w:bookmarkStart w:colFirst="0" w:colLast="0" w:name="_heading=h.32hioqz" w:id="36"/>
      <w:bookmarkEnd w:id="36"/>
      <w:r w:rsidDel="00000000" w:rsidR="00000000" w:rsidRPr="00000000">
        <w:rPr>
          <w:rtl w:val="0"/>
        </w:rPr>
        <w:t xml:space="preserve">Calculation Results</w:t>
      </w:r>
    </w:p>
    <w:p w:rsidR="00000000" w:rsidDel="00000000" w:rsidP="00000000" w:rsidRDefault="00000000" w:rsidRPr="00000000" w14:paraId="0000012A">
      <w:pPr>
        <w:keepNext w:val="1"/>
        <w:keepLines w:val="1"/>
        <w:rPr/>
      </w:pPr>
      <w:r w:rsidDel="00000000" w:rsidR="00000000" w:rsidRPr="00000000">
        <w:rPr>
          <w:rtl w:val="0"/>
        </w:rPr>
        <w:t xml:space="preserve">The user can calculate the test patient against the logic of the eCQM in the Measure View (Figure 11). High-level results are calculated automatically when the Measure View is loaded. These high-level results appear under the test patients section on the right-hand side of the Measure View. These results include the percent of patients passing (item </w:t>
      </w:r>
      <w:r w:rsidDel="00000000" w:rsidR="00000000" w:rsidRPr="00000000">
        <w:rPr>
          <w:color w:val="000000"/>
          <w:rtl w:val="0"/>
        </w:rPr>
        <w:t xml:space="preserve">#6</w:t>
      </w:r>
      <w:r w:rsidDel="00000000" w:rsidR="00000000" w:rsidRPr="00000000">
        <w:rPr>
          <w:rtl w:val="0"/>
        </w:rPr>
        <w:t xml:space="preserve">), the test coverage (item </w:t>
      </w:r>
      <w:r w:rsidDel="00000000" w:rsidR="00000000" w:rsidRPr="00000000">
        <w:rPr>
          <w:color w:val="000000"/>
          <w:rtl w:val="0"/>
        </w:rPr>
        <w:t xml:space="preserve">#8</w:t>
      </w:r>
      <w:r w:rsidDel="00000000" w:rsidR="00000000" w:rsidRPr="00000000">
        <w:rPr>
          <w:rtl w:val="0"/>
        </w:rPr>
        <w:t xml:space="preserve">), individual statuses for each patient (items </w:t>
      </w:r>
      <w:r w:rsidDel="00000000" w:rsidR="00000000" w:rsidRPr="00000000">
        <w:rPr>
          <w:color w:val="000000"/>
          <w:rtl w:val="0"/>
        </w:rPr>
        <w:t xml:space="preserve">#10–13</w:t>
      </w:r>
      <w:r w:rsidDel="00000000" w:rsidR="00000000" w:rsidRPr="00000000">
        <w:rPr>
          <w:rtl w:val="0"/>
        </w:rPr>
        <w:t xml:space="preserve">), and the passing patient count (item </w:t>
      </w:r>
      <w:r w:rsidDel="00000000" w:rsidR="00000000" w:rsidRPr="00000000">
        <w:rPr>
          <w:color w:val="000000"/>
          <w:rtl w:val="0"/>
        </w:rPr>
        <w:t xml:space="preserve">#7</w:t>
      </w:r>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t xml:space="preserve">In addition to these high-level results, detailed results can be displayed for an individual patient by clicking the “Expand Patient Results” button (</w:t>
      </w:r>
      <w:r w:rsidDel="00000000" w:rsidR="00000000" w:rsidRPr="00000000">
        <w:rPr>
          <w:color w:val="000000"/>
          <w:rtl w:val="0"/>
        </w:rPr>
        <w:t xml:space="preserve">#16</w:t>
      </w:r>
      <w:r w:rsidDel="00000000" w:rsidR="00000000" w:rsidRPr="00000000">
        <w:rPr>
          <w:rtl w:val="0"/>
        </w:rPr>
        <w:t xml:space="preserve">). This displays a table of expected and actual results for the patient covering each population listed in the measure and shows whether that population currently meets or fails expectations.</w:t>
      </w:r>
    </w:p>
    <w:p w:rsidR="00000000" w:rsidDel="00000000" w:rsidP="00000000" w:rsidRDefault="00000000" w:rsidRPr="00000000" w14:paraId="0000012C">
      <w:pPr>
        <w:rPr/>
      </w:pPr>
      <w:r w:rsidDel="00000000" w:rsidR="00000000" w:rsidRPr="00000000">
        <w:rPr>
          <w:rtl w:val="0"/>
        </w:rPr>
        <w:t xml:space="preserve">The Expanded Results View employs the following UI elements (as indicated by their item numbers in Figure 13):</w:t>
      </w:r>
    </w:p>
    <w:p w:rsidR="00000000" w:rsidDel="00000000" w:rsidP="00000000" w:rsidRDefault="00000000" w:rsidRPr="00000000" w14:paraId="0000012D">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Population – A population for which the patient fails.</w:t>
      </w:r>
      <w:r w:rsidDel="00000000" w:rsidR="00000000" w:rsidRPr="00000000">
        <w:rPr>
          <w:rtl w:val="0"/>
        </w:rPr>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Population – A population for which the patient passes.</w:t>
      </w:r>
      <w:r w:rsidDel="00000000" w:rsidR="00000000" w:rsidRPr="00000000">
        <w:rPr>
          <w:rtl w:val="0"/>
        </w:rPr>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Population Column – A list of the population types.</w:t>
      </w:r>
      <w:r w:rsidDel="00000000" w:rsidR="00000000" w:rsidRPr="00000000">
        <w:rPr>
          <w:rtl w:val="0"/>
        </w:rPr>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Value – The user-defined expected value for the population.</w:t>
      </w:r>
      <w:r w:rsidDel="00000000" w:rsidR="00000000" w:rsidRPr="00000000">
        <w:rPr>
          <w:rtl w:val="0"/>
        </w:rPr>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Actual Value – The calculated value for that population.</w:t>
      </w:r>
      <w:r w:rsidDel="00000000" w:rsidR="00000000" w:rsidRPr="00000000">
        <w:rPr>
          <w:rtl w:val="0"/>
        </w:rPr>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Patient Button – Allows editing of the selected patient.</w:t>
      </w:r>
      <w:r w:rsidDel="00000000" w:rsidR="00000000" w:rsidRPr="00000000">
        <w:rPr>
          <w:rtl w:val="0"/>
        </w:rPr>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Clone Patient Button – Allows cloning of the selected patient.</w:t>
      </w:r>
      <w:r w:rsidDel="00000000" w:rsidR="00000000" w:rsidRPr="00000000">
        <w:rPr>
          <w:rtl w:val="0"/>
        </w:rPr>
      </w:r>
    </w:p>
    <w:p w:rsidR="00000000" w:rsidDel="00000000" w:rsidP="00000000" w:rsidRDefault="00000000" w:rsidRPr="00000000" w14:paraId="00000134">
      <w:pPr>
        <w:numPr>
          <w:ilvl w:val="0"/>
          <w:numId w:val="10"/>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Delete Patient Button – Allows deleting of the selected patient.</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2790825" cy="2276475"/>
            <wp:effectExtent b="0" l="0" r="0" t="0"/>
            <wp:docPr descr="Figure 12: Expanded Results View&#10;&#10;Figure 12 shows the Expanded Results View as described in the text immediately preceding the figure." id="115" name="image9.png"/>
            <a:graphic>
              <a:graphicData uri="http://schemas.openxmlformats.org/drawingml/2006/picture">
                <pic:pic>
                  <pic:nvPicPr>
                    <pic:cNvPr descr="Figure 12: Expanded Results View&#10;&#10;Figure 12 shows the Expanded Results View as described in the text immediately preceding the figure." id="0" name="image9.png"/>
                    <pic:cNvPicPr preferRelativeResize="0"/>
                  </pic:nvPicPr>
                  <pic:blipFill>
                    <a:blip r:embed="rId30"/>
                    <a:srcRect b="0" l="0" r="0" t="0"/>
                    <a:stretch>
                      <a:fillRect/>
                    </a:stretch>
                  </pic:blipFill>
                  <pic:spPr>
                    <a:xfrm>
                      <a:off x="0" y="0"/>
                      <a:ext cx="27908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hmsyys" w:id="37"/>
      <w:bookmarkEnd w:id="37"/>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3</w:t>
      </w:r>
      <w:r w:rsidDel="00000000" w:rsidR="00000000" w:rsidRPr="00000000">
        <w:rPr>
          <w:rFonts w:ascii="Arial Narrow" w:cs="Arial Narrow" w:eastAsia="Arial Narrow" w:hAnsi="Arial Narrow"/>
          <w:b w:val="1"/>
          <w:color w:val="000000"/>
          <w:rtl w:val="0"/>
        </w:rPr>
        <w:t xml:space="preserve">. Expanded Results View</w:t>
      </w:r>
    </w:p>
    <w:p w:rsidR="00000000" w:rsidDel="00000000" w:rsidP="00000000" w:rsidRDefault="00000000" w:rsidRPr="00000000" w14:paraId="00000137">
      <w:pPr>
        <w:spacing w:after="240" w:lineRule="auto"/>
        <w:rPr/>
      </w:pPr>
      <w:r w:rsidDel="00000000" w:rsidR="00000000" w:rsidRPr="00000000">
        <w:rPr>
          <w:rtl w:val="0"/>
        </w:rPr>
        <w:t xml:space="preserve">Clicking the “Expand Patient Results” button also displays the patient results calculated against each line of logic. This information is displayed in the measure logic section of the view by highlighting each logic clause. As shown in Figure 14, Figure 15, and Figure 16, a green highlight (accompanied by a </w:t>
      </w:r>
      <w:r w:rsidDel="00000000" w:rsidR="00000000" w:rsidRPr="00000000">
        <w:rPr>
          <w:u w:val="single"/>
          <w:rtl w:val="0"/>
        </w:rPr>
        <w:t xml:space="preserve">solid underline</w:t>
      </w:r>
      <w:r w:rsidDel="00000000" w:rsidR="00000000" w:rsidRPr="00000000">
        <w:rPr>
          <w:rtl w:val="0"/>
        </w:rPr>
        <w:t xml:space="preserve">) indicates a passing result for the logic calculation, while a red highlight (accompanied by a </w:t>
      </w:r>
      <w:r w:rsidDel="00000000" w:rsidR="00000000" w:rsidRPr="00000000">
        <w:rPr>
          <w:u w:val="single"/>
          <w:rtl w:val="0"/>
        </w:rPr>
        <w:t xml:space="preserve">double-underline</w:t>
      </w:r>
      <w:r w:rsidDel="00000000" w:rsidR="00000000" w:rsidRPr="00000000">
        <w:rPr>
          <w:rFonts w:ascii="Helvetica Neue" w:cs="Helvetica Neue" w:eastAsia="Helvetica Neue" w:hAnsi="Helvetica Neue"/>
          <w:rtl w:val="0"/>
        </w:rPr>
        <w:t xml:space="preserve">) </w:t>
      </w:r>
      <w:r w:rsidDel="00000000" w:rsidR="00000000" w:rsidRPr="00000000">
        <w:rPr>
          <w:rtl w:val="0"/>
        </w:rPr>
        <w:t xml:space="preserve">indicates a failing result over the applicable lines of text.</w:t>
      </w:r>
    </w:p>
    <w:p w:rsidR="00000000" w:rsidDel="00000000" w:rsidP="00000000" w:rsidRDefault="00000000" w:rsidRPr="00000000" w14:paraId="00000138">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62500" cy="1308100"/>
            <wp:effectExtent b="0" l="0" r="0" t="0"/>
            <wp:docPr descr="Figure 13: Logic Calculation Highlight - Passing Results&#10;&#10;Figure 13 depicts the logic calculation highlight (passing results) for the Initial Population as described in the paragraph immediately following the figure." id="116" name="image11.png"/>
            <a:graphic>
              <a:graphicData uri="http://schemas.openxmlformats.org/drawingml/2006/picture">
                <pic:pic>
                  <pic:nvPicPr>
                    <pic:cNvPr descr="Figure 13: Logic Calculation Highlight - Passing Results&#10;&#10;Figure 13 depicts the logic calculation highlight (passing results) for the Initial Population as described in the paragraph immediately following the figure." id="0" name="image11.png"/>
                    <pic:cNvPicPr preferRelativeResize="0"/>
                  </pic:nvPicPr>
                  <pic:blipFill>
                    <a:blip r:embed="rId31"/>
                    <a:srcRect b="0" l="0" r="0" t="0"/>
                    <a:stretch>
                      <a:fillRect/>
                    </a:stretch>
                  </pic:blipFill>
                  <pic:spPr>
                    <a:xfrm>
                      <a:off x="0" y="0"/>
                      <a:ext cx="47625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41mghml" w:id="38"/>
      <w:bookmarkEnd w:id="38"/>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4</w:t>
      </w:r>
      <w:r w:rsidDel="00000000" w:rsidR="00000000" w:rsidRPr="00000000">
        <w:rPr>
          <w:rFonts w:ascii="Arial Narrow" w:cs="Arial Narrow" w:eastAsia="Arial Narrow" w:hAnsi="Arial Narrow"/>
          <w:b w:val="1"/>
          <w:color w:val="000000"/>
          <w:rtl w:val="0"/>
        </w:rPr>
        <w:t xml:space="preserve">. Logic Calculation Highlight – Passing Results</w:t>
      </w:r>
    </w:p>
    <w:p w:rsidR="00000000" w:rsidDel="00000000" w:rsidP="00000000" w:rsidRDefault="00000000" w:rsidRPr="00000000" w14:paraId="0000013A">
      <w:pPr>
        <w:rPr/>
      </w:pPr>
      <w:r w:rsidDel="00000000" w:rsidR="00000000" w:rsidRPr="00000000">
        <w:rPr>
          <w:rtl w:val="0"/>
        </w:rPr>
        <w:t xml:space="preserve">Figure 14 shows the results of a single patient calculated against the eCQM logic. The highlighting of the eCQM logic text for calculation is intended to provide a clearer understanding of why a patient is calculating to a specific population, and uses the following indications of status:</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pacing w:after="0" w:before="60" w:lineRule="auto"/>
        <w:ind w:left="720" w:hanging="360"/>
        <w:rPr/>
      </w:pPr>
      <w:r w:rsidDel="00000000" w:rsidR="00000000" w:rsidRPr="00000000">
        <w:rPr>
          <w:color w:val="000000"/>
          <w:rtl w:val="0"/>
        </w:rPr>
        <w:t xml:space="preserve">Logic evaluated to TRUE – Green highlighting along with a solid underline</w:t>
      </w:r>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pacing w:after="280" w:before="60" w:lineRule="auto"/>
        <w:ind w:left="720" w:hanging="360"/>
        <w:rPr/>
      </w:pPr>
      <w:r w:rsidDel="00000000" w:rsidR="00000000" w:rsidRPr="00000000">
        <w:rPr>
          <w:color w:val="000000"/>
          <w:rtl w:val="0"/>
        </w:rPr>
        <w:t xml:space="preserve">Logic evaluated to FALSE – Red highlighting along with a double underline</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 results of the calculation in Figure 13 are that the patient aligns with the logic of the initial patient population (IPP). The highlighting of the logic in Figure 14 indicates that every AND condition evaluated to true and at least one condition from each OR evaluated to true. Based on this calculation, the “Inpatient Encounters” definition evaluates to true for the patient.</w:t>
      </w:r>
    </w:p>
    <w:p w:rsidR="00000000" w:rsidDel="00000000" w:rsidP="00000000" w:rsidRDefault="00000000" w:rsidRPr="00000000" w14:paraId="0000013E">
      <w:pPr>
        <w:spacing w:after="240" w:lineRule="auto"/>
        <w:rPr/>
      </w:pPr>
      <w:r w:rsidDel="00000000" w:rsidR="00000000" w:rsidRPr="00000000">
        <w:rPr>
          <w:rtl w:val="0"/>
        </w:rPr>
        <w:t xml:space="preserve">The “Show Result” button at the bottom of Figure 13 can be used to expand the result, as shown in Figure 15. To collapse the results, click the “Hide Result” button.</w:t>
      </w:r>
    </w:p>
    <w:p w:rsidR="00000000" w:rsidDel="00000000" w:rsidP="00000000" w:rsidRDefault="00000000" w:rsidRPr="00000000" w14:paraId="0000013F">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23658" cy="1951750"/>
            <wp:effectExtent b="0" l="0" r="0" t="0"/>
            <wp:docPr descr="Figure 14. Logic Calculation – Expanded Result&#10;&#10;Figure 14 shows the expanded result, which displays information regarding the result of the test (defined above) evaluated on the selected patient." id="117" name="image2.png"/>
            <a:graphic>
              <a:graphicData uri="http://schemas.openxmlformats.org/drawingml/2006/picture">
                <pic:pic>
                  <pic:nvPicPr>
                    <pic:cNvPr descr="Figure 14. Logic Calculation – Expanded Result&#10;&#10;Figure 14 shows the expanded result, which displays information regarding the result of the test (defined above) evaluated on the selected patient." id="0" name="image2.png"/>
                    <pic:cNvPicPr preferRelativeResize="0"/>
                  </pic:nvPicPr>
                  <pic:blipFill>
                    <a:blip r:embed="rId32"/>
                    <a:srcRect b="0" l="0" r="0" t="461"/>
                    <a:stretch>
                      <a:fillRect/>
                    </a:stretch>
                  </pic:blipFill>
                  <pic:spPr>
                    <a:xfrm>
                      <a:off x="0" y="0"/>
                      <a:ext cx="4723658" cy="19517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grqrue" w:id="39"/>
      <w:bookmarkEnd w:id="39"/>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Logic Calculation Highlight – Expanded Result</w:t>
      </w:r>
    </w:p>
    <w:p w:rsidR="00000000" w:rsidDel="00000000" w:rsidP="00000000" w:rsidRDefault="00000000" w:rsidRPr="00000000" w14:paraId="00000141">
      <w:pPr>
        <w:rPr/>
      </w:pPr>
      <w:r w:rsidDel="00000000" w:rsidR="00000000" w:rsidRPr="00000000">
        <w:rPr>
          <w:rtl w:val="0"/>
        </w:rPr>
        <w:t xml:space="preserve">In Figure 15, the bottom grey box displays information regarding the result of the eCQM logic definition evaluated on the selected patient. In the example shown, the “Inpatient Encounters” definition looks for encounters in a certain time range. The grey box will display all encounters that meet that criteria; in this example, the selected patient has one encounter that meets the criteria.</w:t>
      </w:r>
    </w:p>
    <w:p w:rsidR="00000000" w:rsidDel="00000000" w:rsidP="00000000" w:rsidRDefault="00000000" w:rsidRPr="00000000" w14:paraId="00000142">
      <w:pPr>
        <w:rPr/>
      </w:pPr>
      <w:r w:rsidDel="00000000" w:rsidR="00000000" w:rsidRPr="00000000">
        <w:rPr>
          <w:rtl w:val="0"/>
        </w:rPr>
        <w:t xml:space="preserve">In Figure 16, the population is highlighted in red, indicating that the logical statements evaluate to false. Some clauses in this figure are green, indicating they are true; however, the false female statement causes the AND logic to be false, and therefore, the results calculated in Figure 16 indicate that the patient is neither included in the IPP nor the Denominator.</w:t>
      </w:r>
    </w:p>
    <w:p w:rsidR="00000000" w:rsidDel="00000000" w:rsidP="00000000" w:rsidRDefault="00000000" w:rsidRPr="00000000" w14:paraId="00000143">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624498" cy="1335416"/>
            <wp:effectExtent b="0" l="0" r="0" t="0"/>
            <wp:docPr descr="Figure 15: Logic Calculation Highlight - Failing Results&#10;&#10;Figure 15 depicts the logic calculation highlight (failing results) for the Initial Populationas described in the paragraph immediately following the figure." id="118" name="image6.png"/>
            <a:graphic>
              <a:graphicData uri="http://schemas.openxmlformats.org/drawingml/2006/picture">
                <pic:pic>
                  <pic:nvPicPr>
                    <pic:cNvPr descr="Figure 15: Logic Calculation Highlight - Failing Results&#10;&#10;Figure 15 depicts the logic calculation highlight (failing results) for the Initial Populationas described in the paragraph immediately following the figure." id="0" name="image6.png"/>
                    <pic:cNvPicPr preferRelativeResize="0"/>
                  </pic:nvPicPr>
                  <pic:blipFill>
                    <a:blip r:embed="rId33"/>
                    <a:srcRect b="0" l="0" r="0" t="0"/>
                    <a:stretch>
                      <a:fillRect/>
                    </a:stretch>
                  </pic:blipFill>
                  <pic:spPr>
                    <a:xfrm>
                      <a:off x="0" y="0"/>
                      <a:ext cx="4624498" cy="133541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vx1227" w:id="40"/>
      <w:bookmarkEnd w:id="40"/>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Logic Calculation Highlight – Failing Results</w:t>
      </w:r>
    </w:p>
    <w:p w:rsidR="00000000" w:rsidDel="00000000" w:rsidP="00000000" w:rsidRDefault="00000000" w:rsidRPr="00000000" w14:paraId="00000145">
      <w:pPr>
        <w:pStyle w:val="Heading2"/>
        <w:numPr>
          <w:ilvl w:val="1"/>
          <w:numId w:val="11"/>
        </w:numPr>
        <w:ind w:left="720" w:hanging="720"/>
        <w:rPr/>
      </w:pPr>
      <w:bookmarkStart w:colFirst="0" w:colLast="0" w:name="_heading=h.3fwokq0" w:id="41"/>
      <w:bookmarkEnd w:id="41"/>
      <w:r w:rsidDel="00000000" w:rsidR="00000000" w:rsidRPr="00000000">
        <w:rPr>
          <w:rtl w:val="0"/>
        </w:rPr>
        <w:t xml:space="preserve">Editing a Test Record</w:t>
      </w:r>
    </w:p>
    <w:p w:rsidR="00000000" w:rsidDel="00000000" w:rsidP="00000000" w:rsidRDefault="00000000" w:rsidRPr="00000000" w14:paraId="00000146">
      <w:pPr>
        <w:rPr/>
      </w:pPr>
      <w:r w:rsidDel="00000000" w:rsidR="00000000" w:rsidRPr="00000000">
        <w:rPr>
          <w:rtl w:val="0"/>
        </w:rPr>
        <w:t xml:space="preserve">The user can edit a test patient from the Measure View (Figure 11) by clicking the “Edit” button. The user accesses the “Edit” button for a patient (item </w:t>
      </w:r>
      <w:r w:rsidDel="00000000" w:rsidR="00000000" w:rsidRPr="00000000">
        <w:rPr>
          <w:color w:val="000000"/>
          <w:rtl w:val="0"/>
        </w:rPr>
        <w:t xml:space="preserve">#6</w:t>
      </w:r>
      <w:r w:rsidDel="00000000" w:rsidR="00000000" w:rsidRPr="00000000">
        <w:rPr>
          <w:rtl w:val="0"/>
        </w:rPr>
        <w:t xml:space="preserve"> in Figure 13), accessible after expanding the patient result. Clicking the “Edit” button opens the Patient Builder (as shown in Figure 18 ) with the data populated for that patient. Once a patient record has been edited and saved, the application returns the user to the Measure View.</w:t>
      </w:r>
    </w:p>
    <w:p w:rsidR="00000000" w:rsidDel="00000000" w:rsidP="00000000" w:rsidRDefault="00000000" w:rsidRPr="00000000" w14:paraId="00000147">
      <w:pPr>
        <w:pStyle w:val="Heading2"/>
        <w:numPr>
          <w:ilvl w:val="1"/>
          <w:numId w:val="11"/>
        </w:numPr>
        <w:ind w:left="720" w:hanging="720"/>
        <w:rPr/>
      </w:pPr>
      <w:bookmarkStart w:colFirst="0" w:colLast="0" w:name="_heading=h.1v1yuxt" w:id="42"/>
      <w:bookmarkEnd w:id="42"/>
      <w:r w:rsidDel="00000000" w:rsidR="00000000" w:rsidRPr="00000000">
        <w:rPr>
          <w:rtl w:val="0"/>
        </w:rPr>
        <w:t xml:space="preserve">Cloning a Test Record</w:t>
      </w:r>
    </w:p>
    <w:p w:rsidR="00000000" w:rsidDel="00000000" w:rsidP="00000000" w:rsidRDefault="00000000" w:rsidRPr="00000000" w14:paraId="00000148">
      <w:pPr>
        <w:rPr/>
      </w:pPr>
      <w:r w:rsidDel="00000000" w:rsidR="00000000" w:rsidRPr="00000000">
        <w:rPr>
          <w:rtl w:val="0"/>
        </w:rPr>
        <w:t xml:space="preserve">The user can clone a test patient from the Measure View (Figure 11) by clicking the “Clone” button (item </w:t>
      </w:r>
      <w:r w:rsidDel="00000000" w:rsidR="00000000" w:rsidRPr="00000000">
        <w:rPr>
          <w:color w:val="000000"/>
          <w:rtl w:val="0"/>
        </w:rPr>
        <w:t xml:space="preserve">#7</w:t>
      </w:r>
      <w:r w:rsidDel="00000000" w:rsidR="00000000" w:rsidRPr="00000000">
        <w:rPr>
          <w:rtl w:val="0"/>
        </w:rPr>
        <w:t xml:space="preserve"> in Figure 13) to the immediate right of the “Edit” button, accessible after expanding the patient result. This action opens the Patient Builder (Figure 18)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000000" w:rsidDel="00000000" w:rsidP="00000000" w:rsidRDefault="00000000" w:rsidRPr="00000000" w14:paraId="00000149">
      <w:pPr>
        <w:pStyle w:val="Heading2"/>
        <w:numPr>
          <w:ilvl w:val="1"/>
          <w:numId w:val="11"/>
        </w:numPr>
        <w:ind w:left="720" w:hanging="720"/>
        <w:rPr/>
      </w:pPr>
      <w:bookmarkStart w:colFirst="0" w:colLast="0" w:name="_heading=h.4f1mdlm" w:id="43"/>
      <w:bookmarkEnd w:id="43"/>
      <w:r w:rsidDel="00000000" w:rsidR="00000000" w:rsidRPr="00000000">
        <w:rPr>
          <w:rtl w:val="0"/>
        </w:rPr>
        <w:t xml:space="preserve">Deleting a Test Record</w:t>
      </w:r>
    </w:p>
    <w:p w:rsidR="00000000" w:rsidDel="00000000" w:rsidP="00000000" w:rsidRDefault="00000000" w:rsidRPr="00000000" w14:paraId="0000014A">
      <w:pPr>
        <w:rPr/>
      </w:pPr>
      <w:r w:rsidDel="00000000" w:rsidR="00000000" w:rsidRPr="00000000">
        <w:rPr>
          <w:rtl w:val="0"/>
        </w:rPr>
        <w:t xml:space="preserve">The user can delete a test patient from the Measure View (Figure 11) by clicking the “Delete” icon (item </w:t>
      </w:r>
      <w:r w:rsidDel="00000000" w:rsidR="00000000" w:rsidRPr="00000000">
        <w:rPr>
          <w:color w:val="000000"/>
          <w:rtl w:val="0"/>
        </w:rPr>
        <w:t xml:space="preserve">#8</w:t>
      </w:r>
      <w:r w:rsidDel="00000000" w:rsidR="00000000" w:rsidRPr="00000000">
        <w:rPr>
          <w:rtl w:val="0"/>
        </w:rPr>
        <w:t xml:space="preserve"> in Figure 13)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000000" w:rsidDel="00000000" w:rsidP="00000000" w:rsidRDefault="00000000" w:rsidRPr="00000000" w14:paraId="0000014B">
      <w:pPr>
        <w:pStyle w:val="Heading2"/>
        <w:numPr>
          <w:ilvl w:val="1"/>
          <w:numId w:val="11"/>
        </w:numPr>
        <w:ind w:left="720" w:hanging="720"/>
        <w:rPr/>
      </w:pPr>
      <w:bookmarkStart w:colFirst="0" w:colLast="0" w:name="_heading=h.2u6wntf" w:id="44"/>
      <w:bookmarkEnd w:id="44"/>
      <w:r w:rsidDel="00000000" w:rsidR="00000000" w:rsidRPr="00000000">
        <w:rPr>
          <w:rtl w:val="0"/>
        </w:rPr>
        <w:t xml:space="preserve">Updating a Measure</w:t>
      </w:r>
    </w:p>
    <w:p w:rsidR="00000000" w:rsidDel="00000000" w:rsidP="00000000" w:rsidRDefault="00000000" w:rsidRPr="00000000" w14:paraId="0000014C">
      <w:pPr>
        <w:spacing w:after="240" w:lineRule="auto"/>
        <w:rPr/>
      </w:pPr>
      <w:r w:rsidDel="00000000" w:rsidR="00000000" w:rsidRPr="00000000">
        <w:rPr>
          <w:rtl w:val="0"/>
        </w:rPr>
        <w:t xml:space="preserve">The user can update a measure by clicking the “Update Measure” button, which is accessed by clicking the “Measure Actions” icon (item </w:t>
      </w:r>
      <w:r w:rsidDel="00000000" w:rsidR="00000000" w:rsidRPr="00000000">
        <w:rPr>
          <w:color w:val="000000"/>
          <w:rtl w:val="0"/>
        </w:rPr>
        <w:t xml:space="preserve">#3</w:t>
      </w:r>
      <w:r w:rsidDel="00000000" w:rsidR="00000000" w:rsidRPr="00000000">
        <w:rPr>
          <w:rtl w:val="0"/>
        </w:rPr>
        <w:t xml:space="preserve"> in Figure 11). The “Update Measures” button displays the Update Measure Dialog (shown in Figure 10), which allows the user to specify a new zip package for an eCQM exported from the MAT. Once the new measure package has been entered, the user clicks the “Load” button, which updates the eCQM definition </w:t>
      </w:r>
      <w:r w:rsidDel="00000000" w:rsidR="00000000" w:rsidRPr="00000000">
        <w:rPr>
          <w:sz w:val="23"/>
          <w:szCs w:val="23"/>
          <w:rtl w:val="0"/>
        </w:rPr>
        <w:t xml:space="preserve">and returns the user to the Measure View with the updated measure definition.</w:t>
      </w:r>
      <w:r w:rsidDel="00000000" w:rsidR="00000000" w:rsidRPr="00000000">
        <w:rPr>
          <w:rtl w:val="0"/>
        </w:rPr>
      </w:r>
    </w:p>
    <w:p w:rsidR="00000000" w:rsidDel="00000000" w:rsidP="00000000" w:rsidRDefault="00000000" w:rsidRPr="00000000" w14:paraId="0000014D">
      <w:pPr>
        <w:pStyle w:val="Heading2"/>
        <w:numPr>
          <w:ilvl w:val="1"/>
          <w:numId w:val="11"/>
        </w:numPr>
        <w:ind w:left="720" w:hanging="720"/>
        <w:rPr/>
      </w:pPr>
      <w:bookmarkStart w:colFirst="0" w:colLast="0" w:name="_heading=h.19c6y18" w:id="45"/>
      <w:bookmarkEnd w:id="45"/>
      <w:r w:rsidDel="00000000" w:rsidR="00000000" w:rsidRPr="00000000">
        <w:rPr>
          <w:rtl w:val="0"/>
        </w:rPr>
        <w:t xml:space="preserve">Deleting a Measure</w:t>
      </w:r>
    </w:p>
    <w:p w:rsidR="00000000" w:rsidDel="00000000" w:rsidP="00000000" w:rsidRDefault="00000000" w:rsidRPr="00000000" w14:paraId="0000014E">
      <w:pPr>
        <w:rPr/>
      </w:pPr>
      <w:r w:rsidDel="00000000" w:rsidR="00000000" w:rsidRPr="00000000">
        <w:rPr>
          <w:rtl w:val="0"/>
        </w:rPr>
        <w:t xml:space="preserve">The user can delete an eCQM from the Measure View (Figure 11) by clicking the “Delete” icon for an eCQM. To access the “Delete” icon, the user clicks the “Measure Actions” icon (item </w:t>
      </w:r>
      <w:r w:rsidDel="00000000" w:rsidR="00000000" w:rsidRPr="00000000">
        <w:rPr>
          <w:color w:val="000000"/>
          <w:rtl w:val="0"/>
        </w:rPr>
        <w:t xml:space="preserve">#3</w:t>
      </w:r>
      <w:r w:rsidDel="00000000" w:rsidR="00000000" w:rsidRPr="00000000">
        <w:rPr>
          <w:rtl w:val="0"/>
        </w:rPr>
        <w:t xml:space="preserve"> in Figure 11). A user cannot undo the deletion of an eCQM. To delete an eCQM, the user initially clicks the “Delete” icon. A second “Delete” icon is then displayed. The user must click the second “Delete” icon to confirm the deletion of the eCQM. Deleted eCQMs are no longer displayed on the Measure Dashboard.</w:t>
      </w:r>
    </w:p>
    <w:p w:rsidR="00000000" w:rsidDel="00000000" w:rsidP="00000000" w:rsidRDefault="00000000" w:rsidRPr="00000000" w14:paraId="0000014F">
      <w:pPr>
        <w:pStyle w:val="Heading2"/>
        <w:numPr>
          <w:ilvl w:val="1"/>
          <w:numId w:val="11"/>
        </w:numPr>
        <w:ind w:left="720" w:hanging="720"/>
        <w:rPr/>
      </w:pPr>
      <w:bookmarkStart w:colFirst="0" w:colLast="0" w:name="_heading=h.3tbugp1" w:id="46"/>
      <w:bookmarkEnd w:id="46"/>
      <w:r w:rsidDel="00000000" w:rsidR="00000000" w:rsidRPr="00000000">
        <w:rPr>
          <w:rtl w:val="0"/>
        </w:rPr>
        <w:t xml:space="preserve">Updating Measurement Period</w:t>
      </w:r>
    </w:p>
    <w:p w:rsidR="00000000" w:rsidDel="00000000" w:rsidP="00000000" w:rsidRDefault="00000000" w:rsidRPr="00000000" w14:paraId="00000150">
      <w:pPr>
        <w:rPr/>
      </w:pPr>
      <w:r w:rsidDel="00000000" w:rsidR="00000000" w:rsidRPr="00000000">
        <w:rPr>
          <w:rtl w:val="0"/>
        </w:rPr>
        <w:t xml:space="preserve">The user can modify the Measurement Period associated with the Measure from the Measure View (Figure 11) by clicking the “Measurement Period” button (item #2). Once the user clicks the button, a dialog will appear (Figure 17) which allows the user to input a new Measurement Period. In addition to modifying the Measurement Period, the user also has the option to shift all dates on the patient history by the same number of years that the measurement period will shift.</w:t>
      </w:r>
    </w:p>
    <w:p w:rsidR="00000000" w:rsidDel="00000000" w:rsidP="00000000" w:rsidRDefault="00000000" w:rsidRPr="00000000" w14:paraId="00000151">
      <w:pPr>
        <w:jc w:val="center"/>
        <w:rPr/>
      </w:pPr>
      <w:r w:rsidDel="00000000" w:rsidR="00000000" w:rsidRPr="00000000">
        <w:rPr/>
        <w:drawing>
          <wp:inline distB="0" distT="0" distL="0" distR="0">
            <wp:extent cx="4843058" cy="2991210"/>
            <wp:effectExtent b="0" l="0" r="0" t="0"/>
            <wp:docPr descr="Figure 16. Change Measurement Period&#10;&#10;Figure 16 presents the Change Measurement Period Dialog as described in the text immediately before the figure." id="119" name="image5.png"/>
            <a:graphic>
              <a:graphicData uri="http://schemas.openxmlformats.org/drawingml/2006/picture">
                <pic:pic>
                  <pic:nvPicPr>
                    <pic:cNvPr descr="Figure 16. Change Measurement Period&#10;&#10;Figure 16 presents the Change Measurement Period Dialog as described in the text immediately before the figure." id="0" name="image5.png"/>
                    <pic:cNvPicPr preferRelativeResize="0"/>
                  </pic:nvPicPr>
                  <pic:blipFill>
                    <a:blip r:embed="rId34"/>
                    <a:srcRect b="0" l="0" r="0" t="0"/>
                    <a:stretch>
                      <a:fillRect/>
                    </a:stretch>
                  </pic:blipFill>
                  <pic:spPr>
                    <a:xfrm>
                      <a:off x="0" y="0"/>
                      <a:ext cx="4843058" cy="299121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Change Measurement Period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400" w:before="100" w:lineRule="auto"/>
        <w:rPr>
          <w:rFonts w:ascii="Arial Narrow" w:cs="Arial Narrow" w:eastAsia="Arial Narrow" w:hAnsi="Arial Narrow"/>
          <w:b w:val="1"/>
          <w:color w:val="000000"/>
        </w:rPr>
      </w:pPr>
      <w:bookmarkStart w:colFirst="0" w:colLast="0" w:name="_heading=h.4tx9w0s4fq07" w:id="47"/>
      <w:bookmarkEnd w:id="4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4">
      <w:pPr>
        <w:pStyle w:val="Heading2"/>
        <w:numPr>
          <w:ilvl w:val="1"/>
          <w:numId w:val="11"/>
        </w:numPr>
        <w:ind w:left="720" w:hanging="720"/>
        <w:rPr>
          <w:color w:val="000000"/>
        </w:rPr>
      </w:pPr>
      <w:bookmarkStart w:colFirst="0" w:colLast="0" w:name="_heading=h.nmf14n" w:id="48"/>
      <w:bookmarkEnd w:id="48"/>
      <w:r w:rsidDel="00000000" w:rsidR="00000000" w:rsidRPr="00000000">
        <w:rPr>
          <w:rtl w:val="0"/>
        </w:rPr>
        <w:t xml:space="preserve">FHIR Patient Export</w:t>
      </w: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400" w:before="100" w:lineRule="auto"/>
        <w:rPr/>
        <w:sectPr>
          <w:headerReference r:id="rId35" w:type="first"/>
          <w:type w:val="nextPage"/>
          <w:pgSz w:h="15840" w:w="12240" w:orient="portrait"/>
          <w:pgMar w:bottom="1440" w:top="1440" w:left="1440" w:right="1440" w:header="504" w:footer="504"/>
        </w:sectPr>
      </w:pPr>
      <w:bookmarkStart w:colFirst="0" w:colLast="0" w:name="_heading=h.28h4qwu" w:id="49"/>
      <w:bookmarkEnd w:id="49"/>
      <w:r w:rsidDel="00000000" w:rsidR="00000000" w:rsidRPr="00000000">
        <w:rPr>
          <w:rtl w:val="0"/>
        </w:rPr>
        <w:t xml:space="preserve">This version of Bonnie QDM does not currently support FHIR Patient Export. This will come at a later time. Bonnie Prior will still support FHIR Patient Export, please visit the Bonnie Prior User Guide located </w:t>
      </w:r>
      <w:hyperlink r:id="rId36">
        <w:r w:rsidDel="00000000" w:rsidR="00000000" w:rsidRPr="00000000">
          <w:rPr>
            <w:color w:val="1155cc"/>
            <w:u w:val="single"/>
            <w:rtl w:val="0"/>
          </w:rPr>
          <w:t xml:space="preserve">here</w:t>
        </w:r>
      </w:hyperlink>
      <w:r w:rsidDel="00000000" w:rsidR="00000000" w:rsidRPr="00000000">
        <w:rPr>
          <w:rtl w:val="0"/>
        </w:rPr>
        <w:t xml:space="preserve">, for instructions on how to convert QDM 5.5 patients to FHIR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6">
      <w:pPr>
        <w:pStyle w:val="Heading1"/>
        <w:numPr>
          <w:ilvl w:val="0"/>
          <w:numId w:val="11"/>
        </w:numPr>
        <w:ind w:left="720" w:hanging="720"/>
        <w:rPr/>
      </w:pPr>
      <w:bookmarkStart w:colFirst="0" w:colLast="0" w:name="_heading=h.37m2jsg" w:id="50"/>
      <w:bookmarkEnd w:id="50"/>
      <w:r w:rsidDel="00000000" w:rsidR="00000000" w:rsidRPr="00000000">
        <w:rPr>
          <w:rtl w:val="0"/>
        </w:rPr>
        <w:t xml:space="preserve">Building a Patient Test Record</w:t>
      </w:r>
    </w:p>
    <w:p w:rsidR="00000000" w:rsidDel="00000000" w:rsidP="00000000" w:rsidRDefault="00000000" w:rsidRPr="00000000" w14:paraId="00000157">
      <w:pPr>
        <w:pStyle w:val="Heading2"/>
        <w:numPr>
          <w:ilvl w:val="1"/>
          <w:numId w:val="11"/>
        </w:numPr>
        <w:ind w:left="720" w:hanging="720"/>
        <w:rPr/>
      </w:pPr>
      <w:bookmarkStart w:colFirst="0" w:colLast="0" w:name="_heading=h.46r0co2" w:id="51"/>
      <w:bookmarkEnd w:id="51"/>
      <w:r w:rsidDel="00000000" w:rsidR="00000000" w:rsidRPr="00000000">
        <w:rPr>
          <w:rtl w:val="0"/>
        </w:rPr>
        <w:t xml:space="preserve">Overview</w:t>
      </w:r>
    </w:p>
    <w:p w:rsidR="00000000" w:rsidDel="00000000" w:rsidP="00000000" w:rsidRDefault="00000000" w:rsidRPr="00000000" w14:paraId="00000158">
      <w:pPr>
        <w:rPr/>
      </w:pPr>
      <w:r w:rsidDel="00000000" w:rsidR="00000000" w:rsidRPr="00000000">
        <w:rPr>
          <w:rtl w:val="0"/>
        </w:rPr>
        <w:t xml:space="preserve">The Patient Builder view, as shown in Figure 18, allows the addition and editing of clinical data for a synthetic test patient record. The user accesses the Patient Builder view by clicking the “Add Patient” button (item </w:t>
      </w:r>
      <w:r w:rsidDel="00000000" w:rsidR="00000000" w:rsidRPr="00000000">
        <w:rPr>
          <w:color w:val="000000"/>
          <w:rtl w:val="0"/>
        </w:rPr>
        <w:t xml:space="preserve">#11</w:t>
      </w:r>
      <w:r w:rsidDel="00000000" w:rsidR="00000000" w:rsidRPr="00000000">
        <w:rPr>
          <w:rtl w:val="0"/>
        </w:rPr>
        <w:t xml:space="preserve">) on the Measure Dashboard (Figure 6), or by clicking the “Add Patient,” ‘Edit,” or “Clone” buttons from the Measure View (Figure 11).</w:t>
      </w:r>
    </w:p>
    <w:p w:rsidR="00000000" w:rsidDel="00000000" w:rsidP="00000000" w:rsidRDefault="00000000" w:rsidRPr="00000000" w14:paraId="00000159">
      <w:pPr>
        <w:rPr/>
      </w:pPr>
      <w:r w:rsidDel="00000000" w:rsidR="00000000" w:rsidRPr="00000000">
        <w:rPr>
          <w:rtl w:val="0"/>
        </w:rPr>
        <w:t xml:space="preserve">The Patient Builder View employs the following UI elements (as indicated by their item numbers in Figure 18):</w:t>
      </w:r>
    </w:p>
    <w:p w:rsidR="00000000" w:rsidDel="00000000" w:rsidP="00000000" w:rsidRDefault="00000000" w:rsidRPr="00000000" w14:paraId="0000015A">
      <w:pPr>
        <w:numPr>
          <w:ilvl w:val="0"/>
          <w:numId w:val="5"/>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Patient Name – Allows the entry of a first and last name for the patient record.</w:t>
      </w:r>
    </w:p>
    <w:p w:rsidR="00000000" w:rsidDel="00000000" w:rsidP="00000000" w:rsidRDefault="00000000" w:rsidRPr="00000000" w14:paraId="0000015B">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Patient Characteristics – Allows the definition of characteristics data for the patient.</w:t>
      </w:r>
    </w:p>
    <w:p w:rsidR="00000000" w:rsidDel="00000000" w:rsidP="00000000" w:rsidRDefault="00000000" w:rsidRPr="00000000" w14:paraId="0000015C">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Measure Information – Shows the description for the patient’s associated eCQM.</w:t>
      </w:r>
    </w:p>
    <w:p w:rsidR="00000000" w:rsidDel="00000000" w:rsidP="00000000" w:rsidRDefault="00000000" w:rsidRPr="00000000" w14:paraId="0000015D">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Expectations – Allows users to set the calculation expectation for each population of the eCQM.</w:t>
      </w:r>
    </w:p>
    <w:p w:rsidR="00000000" w:rsidDel="00000000" w:rsidP="00000000" w:rsidRDefault="00000000" w:rsidRPr="00000000" w14:paraId="0000015E">
      <w:pPr>
        <w:numPr>
          <w:ilvl w:val="0"/>
          <w:numId w:val="5"/>
        </w:numPr>
        <w:pBdr>
          <w:top w:space="0" w:sz="0" w:val="nil"/>
          <w:left w:space="0" w:sz="0" w:val="nil"/>
          <w:bottom w:space="0" w:sz="0" w:val="nil"/>
          <w:right w:space="0" w:sz="0" w:val="nil"/>
          <w:between w:space="0" w:sz="0" w:val="nil"/>
        </w:pBdr>
        <w:spacing w:before="0" w:lineRule="auto"/>
        <w:ind w:left="720" w:hanging="360"/>
        <w:rPr>
          <w:color w:val="000000"/>
        </w:rPr>
      </w:pPr>
      <w:r w:rsidDel="00000000" w:rsidR="00000000" w:rsidRPr="00000000">
        <w:rPr>
          <w:color w:val="000000"/>
          <w:rtl w:val="0"/>
        </w:rPr>
        <w:t xml:space="preserve">Actions – Allows users to save or cancel a patient record.</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before="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454400"/>
            <wp:effectExtent b="0" l="0" r="0" t="0"/>
            <wp:docPr descr="Figure 17: Patient Builder View&#10;&#10;Figure 17 shows the Patient Builder View as described in the text immediately preceding the figure." id="106" name="image17.png"/>
            <a:graphic>
              <a:graphicData uri="http://schemas.openxmlformats.org/drawingml/2006/picture">
                <pic:pic>
                  <pic:nvPicPr>
                    <pic:cNvPr descr="Figure 17: Patient Builder View&#10;&#10;Figure 17 shows the Patient Builder View as described in the text immediately preceding the figure." id="0" name="image17.png"/>
                    <pic:cNvPicPr preferRelativeResize="0"/>
                  </pic:nvPicPr>
                  <pic:blipFill>
                    <a:blip r:embed="rId3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mrcu09" w:id="52"/>
      <w:bookmarkEnd w:id="5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Patient Builder View</w:t>
      </w:r>
    </w:p>
    <w:p w:rsidR="00000000" w:rsidDel="00000000" w:rsidP="00000000" w:rsidRDefault="00000000" w:rsidRPr="00000000" w14:paraId="00000161">
      <w:pPr>
        <w:rPr/>
      </w:pPr>
      <w:r w:rsidDel="00000000" w:rsidR="00000000" w:rsidRPr="00000000">
        <w:rPr>
          <w:rtl w:val="0"/>
        </w:rP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rsidR="00000000" w:rsidDel="00000000" w:rsidP="00000000" w:rsidRDefault="00000000" w:rsidRPr="00000000" w14:paraId="00000162">
      <w:pPr>
        <w:rPr/>
      </w:pPr>
      <w:r w:rsidDel="00000000" w:rsidR="00000000" w:rsidRPr="00000000">
        <w:rPr>
          <w:rtl w:val="0"/>
        </w:rPr>
        <w:t xml:space="preserve">In addition to defining the patient data, the Patient Builder view allows the user to set expectations on the patient using the “Expectations” section. Expectations represent how the user expects the patient to calculate against the eCQM. The “Expectations” section will be different based on the type of eCQM used to build the patient record. The “Expectations” section for patient-based eCQMs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000000" w:rsidDel="00000000" w:rsidP="00000000" w:rsidRDefault="00000000" w:rsidRPr="00000000" w14:paraId="00000163">
      <w:pPr>
        <w:rPr/>
      </w:pPr>
      <w:r w:rsidDel="00000000" w:rsidR="00000000" w:rsidRPr="00000000">
        <w:rPr>
          <w:rtl w:val="0"/>
        </w:rPr>
        <w:t xml:space="preserve">The Patient Builder’s logic section displays the logic of the eCQM against which the patient test record is constructed. As data is entered, the application continuously calculates the patient against the eCQM logic, and the results are displayed against the eCQM using the logic highlighting. Subsection 4.4 provides additional information about the descriptions of the logic highlighting technique based on calculation results shown in Figure 14 and Figure 16.</w:t>
      </w:r>
    </w:p>
    <w:p w:rsidR="00000000" w:rsidDel="00000000" w:rsidP="00000000" w:rsidRDefault="00000000" w:rsidRPr="00000000" w14:paraId="00000164">
      <w:pPr>
        <w:pStyle w:val="Heading2"/>
        <w:numPr>
          <w:ilvl w:val="1"/>
          <w:numId w:val="11"/>
        </w:numPr>
        <w:ind w:left="720" w:hanging="720"/>
        <w:rPr/>
      </w:pPr>
      <w:bookmarkStart w:colFirst="0" w:colLast="0" w:name="_heading=h.111kx3o" w:id="53"/>
      <w:bookmarkEnd w:id="53"/>
      <w:r w:rsidDel="00000000" w:rsidR="00000000" w:rsidRPr="00000000">
        <w:rPr>
          <w:rtl w:val="0"/>
        </w:rPr>
        <w:t xml:space="preserve">Building a Synthetic Patient</w:t>
      </w:r>
    </w:p>
    <w:p w:rsidR="00000000" w:rsidDel="00000000" w:rsidP="00000000" w:rsidRDefault="00000000" w:rsidRPr="00000000" w14:paraId="00000165">
      <w:pPr>
        <w:rPr/>
      </w:pPr>
      <w:r w:rsidDel="00000000" w:rsidR="00000000" w:rsidRPr="00000000">
        <w:rPr>
          <w:rtl w:val="0"/>
        </w:rPr>
        <w:t xml:space="preserve">The first step in building a synthetic patient record is defining the patient name. The patient’s first and last name can be set in the “Patient Name” section (item </w:t>
      </w:r>
      <w:r w:rsidDel="00000000" w:rsidR="00000000" w:rsidRPr="00000000">
        <w:rPr>
          <w:color w:val="000000"/>
          <w:rtl w:val="0"/>
        </w:rPr>
        <w:t xml:space="preserve">#1</w:t>
      </w:r>
      <w:r w:rsidDel="00000000" w:rsidR="00000000" w:rsidRPr="00000000">
        <w:rPr>
          <w:rtl w:val="0"/>
        </w:rPr>
        <w:t xml:space="preserve"> in Figure 18). The user can then add patient notes and define patient characteristics in the “Patient Characteristics” section (item </w:t>
      </w:r>
      <w:r w:rsidDel="00000000" w:rsidR="00000000" w:rsidRPr="00000000">
        <w:rPr>
          <w:color w:val="000000"/>
          <w:rtl w:val="0"/>
        </w:rPr>
        <w:t xml:space="preserve">#2</w:t>
      </w:r>
      <w:r w:rsidDel="00000000" w:rsidR="00000000" w:rsidRPr="00000000">
        <w:rPr>
          <w:rtl w:val="0"/>
        </w:rPr>
        <w:t xml:space="preserve">). Characteristics for the patient include data such as birthdate, race, ethnicity, gender and living status.</w:t>
      </w:r>
    </w:p>
    <w:p w:rsidR="00000000" w:rsidDel="00000000" w:rsidP="00000000" w:rsidRDefault="00000000" w:rsidRPr="00000000" w14:paraId="00000166">
      <w:pPr>
        <w:rPr/>
      </w:pPr>
      <w:r w:rsidDel="00000000" w:rsidR="00000000" w:rsidRPr="00000000">
        <w:rPr>
          <w:rtl w:val="0"/>
        </w:rPr>
        <w:t xml:space="preserve">After defining the patient’s name, the user defines the expectations for how the patient will behave and be calculated against the eCQM. The user sets the expectations for the patient in the “Expected Value” section (item </w:t>
      </w:r>
      <w:r w:rsidDel="00000000" w:rsidR="00000000" w:rsidRPr="00000000">
        <w:rPr>
          <w:color w:val="000000"/>
          <w:rtl w:val="0"/>
        </w:rPr>
        <w:t xml:space="preserve">#4</w:t>
      </w:r>
      <w:r w:rsidDel="00000000" w:rsidR="00000000" w:rsidRPr="00000000">
        <w:rPr>
          <w:rtl w:val="0"/>
        </w:rPr>
        <w:t xml:space="preserve">). If the user expects the patient to align with the initial patient population logic, then the user should set that expectation in item </w:t>
      </w:r>
      <w:r w:rsidDel="00000000" w:rsidR="00000000" w:rsidRPr="00000000">
        <w:rPr>
          <w:color w:val="000000"/>
          <w:rtl w:val="0"/>
        </w:rPr>
        <w:t xml:space="preserve">#4</w:t>
      </w:r>
      <w:r w:rsidDel="00000000" w:rsidR="00000000" w:rsidRPr="00000000">
        <w:rPr>
          <w:rtl w:val="0"/>
        </w:rPr>
        <w:t xml:space="preserve">. Expectations are used throughout the Bonnie application to determine if a patient is passing or failing against the eCQM.</w:t>
      </w:r>
    </w:p>
    <w:p w:rsidR="00000000" w:rsidDel="00000000" w:rsidP="00000000" w:rsidRDefault="00000000" w:rsidRPr="00000000" w14:paraId="00000167">
      <w:pPr>
        <w:rPr/>
      </w:pPr>
      <w:r w:rsidDel="00000000" w:rsidR="00000000" w:rsidRPr="00000000">
        <w:rPr>
          <w:rtl w:val="0"/>
        </w:rPr>
        <w:t xml:space="preserve">If the expected results for the patient align with the actual results from calculating the patient against the eCQM logic, the patient passes. If the expected results do not match the actual calculated results, the patient fails. This system provides the capability to build patients and set expectations for those patients based on the intent of the eCQM. Once the eCQM is calculated, the passing state indicates that the eCQM logic aligns with the intent, while the failing state indicates that either the eCQM logic does not align with the intent or the synthetic patient was constructed improperly.</w:t>
      </w:r>
    </w:p>
    <w:p w:rsidR="00000000" w:rsidDel="00000000" w:rsidP="00000000" w:rsidRDefault="00000000" w:rsidRPr="00000000" w14:paraId="00000168">
      <w:pPr>
        <w:spacing w:after="240" w:lineRule="auto"/>
        <w:rPr/>
      </w:pPr>
      <w:r w:rsidDel="00000000" w:rsidR="00000000" w:rsidRPr="00000000">
        <w:rPr>
          <w:rtl w:val="0"/>
        </w:rPr>
        <w:t xml:space="preserve">Note that in Figure 18,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Figure 19. For continuous variable measures that rely on more than one aggregate calculation, more than one OBSERV option will show under Expected Value. Note that the numbering of the OBSERV options may not align with the numbering of the Measure Observations in the measure package Human Readable file exported from the Measure Authoring Tool.</w:t>
      </w:r>
    </w:p>
    <w:p w:rsidR="00000000" w:rsidDel="00000000" w:rsidP="00000000" w:rsidRDefault="00000000" w:rsidRPr="00000000" w14:paraId="00000169">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3350664" cy="1040202"/>
            <wp:effectExtent b="0" l="0" r="0" t="0"/>
            <wp:doc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120" name="image16.png"/>
            <a:graphic>
              <a:graphicData uri="http://schemas.openxmlformats.org/drawingml/2006/picture">
                <pic:pic>
                  <pic:nvPicPr>
                    <pic:cNv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0" name="image16.png"/>
                    <pic:cNvPicPr preferRelativeResize="0"/>
                  </pic:nvPicPr>
                  <pic:blipFill>
                    <a:blip r:embed="rId38"/>
                    <a:srcRect b="11812" l="0" r="0" t="0"/>
                    <a:stretch>
                      <a:fillRect/>
                    </a:stretch>
                  </pic:blipFill>
                  <pic:spPr>
                    <a:xfrm>
                      <a:off x="0" y="0"/>
                      <a:ext cx="3350664" cy="104020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lwamvv" w:id="54"/>
      <w:bookmarkEnd w:id="54"/>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Continuous Variable Measures Expected Populations</w:t>
      </w:r>
    </w:p>
    <w:p w:rsidR="00000000" w:rsidDel="00000000" w:rsidP="00000000" w:rsidRDefault="00000000" w:rsidRPr="00000000" w14:paraId="0000016B">
      <w:pPr>
        <w:rPr/>
      </w:pPr>
      <w:r w:rsidDel="00000000" w:rsidR="00000000" w:rsidRPr="00000000">
        <w:rPr>
          <w:rtl w:val="0"/>
        </w:rPr>
        <w:t xml:space="preserve">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000000" w:rsidDel="00000000" w:rsidP="00000000" w:rsidRDefault="00000000" w:rsidRPr="00000000" w14:paraId="0000016C">
      <w:pPr>
        <w:pStyle w:val="Heading2"/>
        <w:numPr>
          <w:ilvl w:val="1"/>
          <w:numId w:val="11"/>
        </w:numPr>
        <w:ind w:left="720" w:hanging="720"/>
        <w:rPr/>
      </w:pPr>
      <w:bookmarkStart w:colFirst="0" w:colLast="0" w:name="_heading=h.206ipza" w:id="55"/>
      <w:bookmarkEnd w:id="55"/>
      <w:r w:rsidDel="00000000" w:rsidR="00000000" w:rsidRPr="00000000">
        <w:rPr>
          <w:rtl w:val="0"/>
        </w:rPr>
        <w:t xml:space="preserve">Building the Patient History</w:t>
      </w:r>
    </w:p>
    <w:p w:rsidR="00000000" w:rsidDel="00000000" w:rsidP="00000000" w:rsidRDefault="00000000" w:rsidRPr="00000000" w14:paraId="0000016D">
      <w:pPr>
        <w:rPr/>
      </w:pPr>
      <w:r w:rsidDel="00000000" w:rsidR="00000000" w:rsidRPr="00000000">
        <w:rPr>
          <w:rtl w:val="0"/>
        </w:rPr>
        <w:t xml:space="preserve">Figure 19 depicts four events in the patient’s history—an encounter, a diagnosis, and two medications—based on data elements from the eCQM.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Figure 20 shows an example of an expanded event from the patient history that can be edited. By clicking the expand/collapse details icon (item </w:t>
      </w:r>
      <w:r w:rsidDel="00000000" w:rsidR="00000000" w:rsidRPr="00000000">
        <w:rPr>
          <w:color w:val="000000"/>
          <w:rtl w:val="0"/>
        </w:rPr>
        <w:t xml:space="preserve">#3</w:t>
      </w:r>
      <w:r w:rsidDel="00000000" w:rsidR="00000000" w:rsidRPr="00000000">
        <w:rPr>
          <w:rtl w:val="0"/>
        </w:rPr>
        <w:t xml:space="preserve">), the user can edit the details of the element.</w:t>
      </w:r>
    </w:p>
    <w:p w:rsidR="00000000" w:rsidDel="00000000" w:rsidP="00000000" w:rsidRDefault="00000000" w:rsidRPr="00000000" w14:paraId="0000016E">
      <w:pPr>
        <w:rPr/>
      </w:pPr>
      <w:r w:rsidDel="00000000" w:rsidR="00000000" w:rsidRPr="00000000">
        <w:rPr>
          <w:rtl w:val="0"/>
        </w:rPr>
        <w:t xml:space="preserve">The following UI elements are shown in Figure 20:</w:t>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Elements Section – Contains QDM elements that the user can add to the patient history.</w:t>
      </w:r>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QDM Element – Shows a condensed summary of a QDM element.</w:t>
      </w:r>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Expand/Collapse Details – Allows hiding or expanding the details of an element.</w:t>
      </w:r>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Start Date/Time – Allows setting the start date/time for an element. The checkbox allows specifying that the start date/time is undefined.</w:t>
      </w:r>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End Date/Time – Allows setting the end date/time for an element. The checkbox allows specifying that the end date/time is undefined (ongoing event).</w:t>
      </w:r>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Codes Section – Allows adding codes to the element. Note that Bonnie will automatically find an appropriate code and add it.</w:t>
      </w:r>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Attributes – Allows adding fields to the element (i.e., Result, Diagnoses).</w:t>
      </w:r>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Negation Section – Allows indicating that the element is not done with a reason.</w:t>
      </w:r>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Delete Button – Allows deleting an element from the patient history.</w:t>
      </w:r>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CQL Calculation Results – Shows the results for each of the populations.</w:t>
      </w:r>
      <w:r w:rsidDel="00000000" w:rsidR="00000000" w:rsidRPr="00000000">
        <w:rPr>
          <w:rtl w:val="0"/>
        </w:rPr>
      </w:r>
    </w:p>
    <w:p w:rsidR="00000000" w:rsidDel="00000000" w:rsidP="00000000" w:rsidRDefault="00000000" w:rsidRPr="00000000" w14:paraId="00000179">
      <w:pPr>
        <w:keepNext w:val="1"/>
        <w:keepLines w:val="1"/>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Displays the result of the logic evaluated on the patient.</w:t>
      </w:r>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Displays the result for each eCQM logic block evaluated on the patient.</w:t>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6092132" cy="4873705"/>
            <wp:effectExtent b="0" l="0" r="0" t="0"/>
            <wp:docPr descr="Figure 19: Building Patient History, including Edit Clinical Element View&#10;&#10;Figure 19  shows a screen capture for building patient history, as described in the text immediately preceding the figure." id="121" name="image8.png"/>
            <a:graphic>
              <a:graphicData uri="http://schemas.openxmlformats.org/drawingml/2006/picture">
                <pic:pic>
                  <pic:nvPicPr>
                    <pic:cNvPr descr="Figure 19: Building Patient History, including Edit Clinical Element View&#10;&#10;Figure 19  shows a screen capture for building patient history, as described in the text immediately preceding the figure." id="0" name="image8.png"/>
                    <pic:cNvPicPr preferRelativeResize="0"/>
                  </pic:nvPicPr>
                  <pic:blipFill>
                    <a:blip r:embed="rId39"/>
                    <a:srcRect b="0" l="0" r="0" t="0"/>
                    <a:stretch>
                      <a:fillRect/>
                    </a:stretch>
                  </pic:blipFill>
                  <pic:spPr>
                    <a:xfrm>
                      <a:off x="0" y="0"/>
                      <a:ext cx="6092132" cy="4873705"/>
                    </a:xfrm>
                    <a:prstGeom prst="rect"/>
                    <a:ln/>
                  </pic:spPr>
                </pic:pic>
              </a:graphicData>
            </a:graphic>
          </wp:inline>
        </w:drawing>
      </w:r>
      <w:r w:rsidDel="00000000" w:rsidR="00000000" w:rsidRPr="00000000">
        <w:rPr>
          <w:rFonts w:ascii="Arial Narrow" w:cs="Arial Narrow" w:eastAsia="Arial Narrow" w:hAnsi="Arial Narrow"/>
          <w:b w:val="1"/>
          <w:color w:val="000000"/>
          <w:rtl w:val="0"/>
        </w:rPr>
        <w:t xml:space="preserve"> </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l18frh" w:id="56"/>
      <w:bookmarkEnd w:id="5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20</w:t>
      </w:r>
      <w:r w:rsidDel="00000000" w:rsidR="00000000" w:rsidRPr="00000000">
        <w:rPr>
          <w:rFonts w:ascii="Arial Narrow" w:cs="Arial Narrow" w:eastAsia="Arial Narrow" w:hAnsi="Arial Narrow"/>
          <w:b w:val="1"/>
          <w:color w:val="000000"/>
          <w:rtl w:val="0"/>
        </w:rPr>
        <w:t xml:space="preserve">. Building Patient History, Including Edit Clinical Element View</w:t>
      </w:r>
    </w:p>
    <w:p w:rsidR="00000000" w:rsidDel="00000000" w:rsidP="00000000" w:rsidRDefault="00000000" w:rsidRPr="00000000" w14:paraId="0000017D">
      <w:pPr>
        <w:rPr/>
      </w:pPr>
      <w:r w:rsidDel="00000000" w:rsidR="00000000" w:rsidRPr="00000000">
        <w:rPr>
          <w:rtl w:val="0"/>
        </w:rPr>
        <w:t xml:space="preserve">After the user defines the patient characteristics, the user builds a patient history from QDM elements extracted from the eCQM. The available elements from the eCQM are organized by category and listed in the “Elements” section (item </w:t>
      </w:r>
      <w:r w:rsidDel="00000000" w:rsidR="00000000" w:rsidRPr="00000000">
        <w:rPr>
          <w:color w:val="000000"/>
          <w:rtl w:val="0"/>
        </w:rPr>
        <w:t xml:space="preserve">#1</w:t>
      </w:r>
      <w:r w:rsidDel="00000000" w:rsidR="00000000" w:rsidRPr="00000000">
        <w:rPr>
          <w:rtl w:val="0"/>
        </w:rPr>
        <w:t xml:space="preserve">). The user can click a category to expand the list of available elements. Expanding this list allows the user to click and drag an individual element onto the patient history (item </w:t>
      </w:r>
      <w:r w:rsidDel="00000000" w:rsidR="00000000" w:rsidRPr="00000000">
        <w:rPr>
          <w:color w:val="000000"/>
          <w:rtl w:val="0"/>
        </w:rPr>
        <w:t xml:space="preserve">#2</w:t>
      </w:r>
      <w:r w:rsidDel="00000000" w:rsidR="00000000" w:rsidRPr="00000000">
        <w:rPr>
          <w:rtl w:val="0"/>
        </w:rPr>
        <w:t xml:space="preserve">).</w:t>
      </w:r>
    </w:p>
    <w:p w:rsidR="00000000" w:rsidDel="00000000" w:rsidP="00000000" w:rsidRDefault="00000000" w:rsidRPr="00000000" w14:paraId="0000017E">
      <w:pPr>
        <w:rPr/>
      </w:pPr>
      <w:r w:rsidDel="00000000" w:rsidR="00000000" w:rsidRPr="00000000">
        <w:rPr>
          <w:rtl w:val="0"/>
        </w:rPr>
        <w:t xml:space="preserve">Several fields in the Edit Clinical Element View can be edited for an event in the patient history using the controls shown in Figure 20. These fields include the start date/time of the event (items </w:t>
      </w:r>
      <w:r w:rsidDel="00000000" w:rsidR="00000000" w:rsidRPr="00000000">
        <w:rPr>
          <w:color w:val="000000"/>
          <w:rtl w:val="0"/>
        </w:rPr>
        <w:t xml:space="preserve">#4</w:t>
      </w:r>
      <w:r w:rsidDel="00000000" w:rsidR="00000000" w:rsidRPr="00000000">
        <w:rPr>
          <w:rtl w:val="0"/>
        </w:rPr>
        <w:t xml:space="preserve"> and </w:t>
      </w:r>
      <w:r w:rsidDel="00000000" w:rsidR="00000000" w:rsidRPr="00000000">
        <w:rPr>
          <w:color w:val="000000"/>
          <w:rtl w:val="0"/>
        </w:rPr>
        <w:t xml:space="preserve">#5</w:t>
      </w:r>
      <w:r w:rsidDel="00000000" w:rsidR="00000000" w:rsidRPr="00000000">
        <w:rPr>
          <w:rtl w:val="0"/>
        </w:rPr>
        <w:t xml:space="preserve">), codes (item </w:t>
      </w:r>
      <w:r w:rsidDel="00000000" w:rsidR="00000000" w:rsidRPr="00000000">
        <w:rPr>
          <w:color w:val="000000"/>
          <w:rtl w:val="0"/>
        </w:rPr>
        <w:t xml:space="preserve">#6</w:t>
      </w:r>
      <w:r w:rsidDel="00000000" w:rsidR="00000000" w:rsidRPr="00000000">
        <w:rPr>
          <w:rtl w:val="0"/>
        </w:rPr>
        <w:t xml:space="preserve">), various fields (item </w:t>
      </w:r>
      <w:r w:rsidDel="00000000" w:rsidR="00000000" w:rsidRPr="00000000">
        <w:rPr>
          <w:color w:val="000000"/>
          <w:rtl w:val="0"/>
        </w:rPr>
        <w:t xml:space="preserve">#7</w:t>
      </w:r>
      <w:r w:rsidDel="00000000" w:rsidR="00000000" w:rsidRPr="00000000">
        <w:rPr>
          <w:rtl w:val="0"/>
        </w:rPr>
        <w:t xml:space="preserve">), and negation rationale (item </w:t>
      </w:r>
      <w:r w:rsidDel="00000000" w:rsidR="00000000" w:rsidRPr="00000000">
        <w:rPr>
          <w:color w:val="000000"/>
          <w:rtl w:val="0"/>
        </w:rPr>
        <w:t xml:space="preserve">#8</w:t>
      </w:r>
      <w:r w:rsidDel="00000000" w:rsidR="00000000" w:rsidRPr="00000000">
        <w:rPr>
          <w:rtl w:val="0"/>
        </w:rPr>
        <w:t xml:space="preserve">). The start and end date times can be set for an event by either typing into the text fields directly or by using the date/time pickers that are displayed when the field is selected. An undefined start time and end time can be set for the event (used for active or ongoing events) by selecting the “Undefined” checkbox. Selecting the “Undefined” check box clears the date/times, indicating that the event has not started/ended.</w:t>
      </w:r>
    </w:p>
    <w:p w:rsidR="00000000" w:rsidDel="00000000" w:rsidP="00000000" w:rsidRDefault="00000000" w:rsidRPr="00000000" w14:paraId="0000017F">
      <w:pPr>
        <w:rPr>
          <w:color w:val="000000"/>
        </w:rPr>
      </w:pPr>
      <w:r w:rsidDel="00000000" w:rsidR="00000000" w:rsidRPr="00000000">
        <w:rPr>
          <w:color w:val="000000"/>
          <w:rtl w:val="0"/>
        </w:rPr>
        <w:t xml:space="preserve">Attributes and negation rationale also can be set for an event. Attributes such as ordinal, severity, discharge date/time, etc. can be added using the “Attributes” section. Attributes are added by selecting the type of the field (scalar, coded, or time) and entering a scalar value, selecting a value set, or entering a date.</w:t>
      </w:r>
    </w:p>
    <w:p w:rsidR="00000000" w:rsidDel="00000000" w:rsidP="00000000" w:rsidRDefault="00000000" w:rsidRPr="00000000" w14:paraId="00000180">
      <w:pPr>
        <w:rPr/>
      </w:pPr>
      <w:r w:rsidDel="00000000" w:rsidR="00000000" w:rsidRPr="00000000">
        <w:rPr>
          <w:rtl w:val="0"/>
        </w:rPr>
        <w:t xml:space="preserve">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000000" w:rsidDel="00000000" w:rsidP="00000000" w:rsidRDefault="00000000" w:rsidRPr="00000000" w14:paraId="00000181">
      <w:pPr>
        <w:rPr/>
      </w:pPr>
      <w:r w:rsidDel="00000000" w:rsidR="00000000" w:rsidRPr="00000000">
        <w:rPr>
          <w:rtl w:val="0"/>
        </w:rPr>
        <w:t xml:space="preserve">Finally, events can be removed from the patient history by clicking the “Delete” icon (item </w:t>
      </w:r>
      <w:r w:rsidDel="00000000" w:rsidR="00000000" w:rsidRPr="00000000">
        <w:rPr>
          <w:color w:val="000000"/>
          <w:rtl w:val="0"/>
        </w:rPr>
        <w:t xml:space="preserve">#10</w:t>
      </w:r>
      <w:r w:rsidDel="00000000" w:rsidR="00000000" w:rsidRPr="00000000">
        <w:rPr>
          <w:rtl w:val="0"/>
        </w:rPr>
        <w:t xml:space="preserve">). Deletion requires a two-step process. After initially pressing the “Delete” icon, the user is prompted to depress the “Delete” icon a second time to confirm the deletion.</w:t>
      </w:r>
    </w:p>
    <w:p w:rsidR="00000000" w:rsidDel="00000000" w:rsidP="00000000" w:rsidRDefault="00000000" w:rsidRPr="00000000" w14:paraId="00000182">
      <w:pPr>
        <w:pStyle w:val="Heading2"/>
        <w:numPr>
          <w:ilvl w:val="1"/>
          <w:numId w:val="11"/>
        </w:numPr>
        <w:ind w:left="720" w:hanging="720"/>
        <w:rPr/>
      </w:pPr>
      <w:bookmarkStart w:colFirst="0" w:colLast="0" w:name="_heading=h.4k668n3" w:id="57"/>
      <w:bookmarkEnd w:id="57"/>
      <w:r w:rsidDel="00000000" w:rsidR="00000000" w:rsidRPr="00000000">
        <w:rPr>
          <w:rtl w:val="0"/>
        </w:rPr>
        <w:t xml:space="preserve">Incremental Calculation</w:t>
      </w:r>
    </w:p>
    <w:p w:rsidR="00000000" w:rsidDel="00000000" w:rsidP="00000000" w:rsidRDefault="00000000" w:rsidRPr="00000000" w14:paraId="00000183">
      <w:pPr>
        <w:rPr/>
      </w:pPr>
      <w:r w:rsidDel="00000000" w:rsidR="00000000" w:rsidRPr="00000000">
        <w:rPr>
          <w:rtl w:val="0"/>
        </w:rPr>
        <w:t xml:space="preserve">The final section of the Patient Builder View is the logic section. This section displays a representation of the logic for the eCQM against which the patient is constructed. The logic can be a reference to help describe the details of the data that should be added in building the synthetic patient.</w:t>
      </w:r>
    </w:p>
    <w:p w:rsidR="00000000" w:rsidDel="00000000" w:rsidP="00000000" w:rsidRDefault="00000000" w:rsidRPr="00000000" w14:paraId="00000184">
      <w:pPr>
        <w:rPr/>
      </w:pPr>
      <w:r w:rsidDel="00000000" w:rsidR="00000000" w:rsidRPr="00000000">
        <w:rPr>
          <w:rtl w:val="0"/>
        </w:rPr>
        <w:t xml:space="preserve">The logic section continuously displays the results of calculating the patient against the eCQM by means of the logic highlighting described in Figure 14 and Figure 16. Any modification made to a patient triggers a recalculation of the patient against the eCQM, which updates the results of the calculation displayed by the logic highlighting. Therefore, while the user constructs the patient record, the user can inspect the behavior of the logic relative to the patient.</w:t>
      </w:r>
    </w:p>
    <w:p w:rsidR="00000000" w:rsidDel="00000000" w:rsidP="00000000" w:rsidRDefault="00000000" w:rsidRPr="00000000" w14:paraId="00000185">
      <w:pPr>
        <w:rPr/>
        <w:sectPr>
          <w:headerReference r:id="rId40" w:type="first"/>
          <w:type w:val="nextPage"/>
          <w:pgSz w:h="15840" w:w="12240" w:orient="portrait"/>
          <w:pgMar w:bottom="1440" w:top="1440" w:left="1440" w:right="1440" w:header="504" w:footer="504"/>
        </w:sectPr>
      </w:pPr>
      <w:r w:rsidDel="00000000" w:rsidR="00000000" w:rsidRPr="00000000">
        <w:rPr>
          <w:rtl w:val="0"/>
        </w:rP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eCQM.</w:t>
      </w:r>
    </w:p>
    <w:p w:rsidR="00000000" w:rsidDel="00000000" w:rsidP="00000000" w:rsidRDefault="00000000" w:rsidRPr="00000000" w14:paraId="00000186">
      <w:pPr>
        <w:pStyle w:val="Heading1"/>
        <w:numPr>
          <w:ilvl w:val="0"/>
          <w:numId w:val="11"/>
        </w:numPr>
        <w:ind w:left="720" w:hanging="720"/>
        <w:rPr/>
      </w:pPr>
      <w:bookmarkStart w:colFirst="0" w:colLast="0" w:name="_heading=h.3ygebqi" w:id="58"/>
      <w:bookmarkEnd w:id="58"/>
      <w:r w:rsidDel="00000000" w:rsidR="00000000" w:rsidRPr="00000000">
        <w:rPr>
          <w:rtl w:val="0"/>
        </w:rPr>
        <w:t xml:space="preserve">Feedback and Support</w:t>
      </w:r>
    </w:p>
    <w:p w:rsidR="00000000" w:rsidDel="00000000" w:rsidP="00000000" w:rsidRDefault="00000000" w:rsidRPr="00000000" w14:paraId="00000187">
      <w:pPr>
        <w:rPr/>
      </w:pPr>
      <w:r w:rsidDel="00000000" w:rsidR="00000000" w:rsidRPr="00000000">
        <w:rPr>
          <w:rtl w:val="0"/>
        </w:rPr>
        <w:t xml:space="preserve">An issue tracker and feedback email list are available to support the resolution of issues and to answer questions related to the Bonnie application. The Bonnie issue tracker is available on the ONC Jira system at: </w:t>
      </w:r>
      <w:hyperlink r:id="rId41">
        <w:r w:rsidDel="00000000" w:rsidR="00000000" w:rsidRPr="00000000">
          <w:rPr>
            <w:color w:val="1155cc"/>
            <w:u w:val="single"/>
            <w:rtl w:val="0"/>
          </w:rPr>
          <w:t xml:space="preserve">https://oncprojectracking.healthit.gov/support/projects/BONNIEMAT/summary</w:t>
        </w:r>
      </w:hyperlink>
      <w:r w:rsidDel="00000000" w:rsidR="00000000" w:rsidRPr="00000000">
        <w:rPr>
          <w:rtl w:val="0"/>
        </w:rPr>
        <w:t xml:space="preserve"> </w:t>
      </w:r>
    </w:p>
    <w:p w:rsidR="00000000" w:rsidDel="00000000" w:rsidP="00000000" w:rsidRDefault="00000000" w:rsidRPr="00000000" w14:paraId="00000188">
      <w:pPr>
        <w:rPr/>
      </w:pPr>
      <w:r w:rsidDel="00000000" w:rsidR="00000000" w:rsidRPr="00000000">
        <w:rPr>
          <w:rtl w:val="0"/>
        </w:rP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w:t>
      </w:r>
    </w:p>
    <w:p w:rsidR="00000000" w:rsidDel="00000000" w:rsidP="00000000" w:rsidRDefault="00000000" w:rsidRPr="00000000" w14:paraId="00000189">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zbgiuw" w:id="59"/>
      <w:bookmarkEnd w:id="59"/>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42" w:type="first"/>
          <w:type w:val="nextPage"/>
          <w:pgSz w:h="15840" w:w="12240" w:orient="portrait"/>
          <w:pgMar w:bottom="1440" w:top="1440" w:left="1440" w:right="1440" w:header="504" w:footer="504"/>
        </w:sectPr>
      </w:pPr>
      <w:bookmarkStart w:colFirst="0" w:colLast="0" w:name="_heading=h.1egqt2p" w:id="60"/>
      <w:bookmarkEnd w:id="60"/>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D">
      <w:pPr>
        <w:pStyle w:val="Heading1"/>
        <w:numPr>
          <w:ilvl w:val="0"/>
          <w:numId w:val="11"/>
        </w:numPr>
        <w:ind w:left="720" w:hanging="720"/>
        <w:rPr/>
      </w:pPr>
      <w:bookmarkStart w:colFirst="0" w:colLast="0" w:name="_heading=h.2dlolyb" w:id="61"/>
      <w:bookmarkEnd w:id="61"/>
      <w:r w:rsidDel="00000000" w:rsidR="00000000" w:rsidRPr="00000000">
        <w:rPr>
          <w:rtl w:val="0"/>
        </w:rPr>
        <w:t xml:space="preserve">Frequently Asked Questions</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replace Cypress or is it an alternative to Cypress for certification?</w:t>
      </w:r>
    </w:p>
    <w:p w:rsidR="00000000" w:rsidDel="00000000" w:rsidP="00000000" w:rsidRDefault="00000000" w:rsidRPr="00000000" w14:paraId="0000018F">
      <w:pPr>
        <w:rPr/>
      </w:pPr>
      <w:r w:rsidDel="00000000" w:rsidR="00000000" w:rsidRPr="00000000">
        <w:rPr>
          <w:rtl w:val="0"/>
        </w:rPr>
        <w:t xml:space="preserve">No. Bonnie is a testing tool for </w:t>
      </w:r>
      <w:r w:rsidDel="00000000" w:rsidR="00000000" w:rsidRPr="00000000">
        <w:rPr>
          <w:rtl w:val="0"/>
        </w:rPr>
        <w:t xml:space="preserve">measure</w:t>
      </w:r>
      <w:r w:rsidDel="00000000" w:rsidR="00000000" w:rsidRPr="00000000">
        <w:rPr>
          <w:rtl w:val="0"/>
        </w:rPr>
        <w:t xml:space="preserve"> developers to test eCQMs as they are being authored, while Cypress is the CMS quality reporting program certification tool. Bonnie cannot be used for CMS quality reporting program certification for vendors.</w:t>
      </w:r>
    </w:p>
    <w:p w:rsidR="00000000" w:rsidDel="00000000" w:rsidP="00000000" w:rsidRDefault="00000000" w:rsidRPr="00000000" w14:paraId="00000190">
      <w:pPr>
        <w:rPr/>
      </w:pPr>
      <w:r w:rsidDel="00000000" w:rsidR="00000000" w:rsidRPr="00000000">
        <w:rPr>
          <w:rtl w:val="0"/>
        </w:rPr>
        <w:t xml:space="preserve">Bonnie provides insight into the details of how eCQM logic behaves. This makes it useful to vendors, measure developers, and others in the eCQM space who would like to better understand the behavior of eCQMs. The Bonnie testing tool uses the same measure calculation engine as the Cypress tool. Therefore, Bonnie can be used to better understand the behavior of the eCQMs when implementing an eCQM prior to certification.</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export patient records from Bonnie?</w:t>
      </w:r>
    </w:p>
    <w:p w:rsidR="00000000" w:rsidDel="00000000" w:rsidP="00000000" w:rsidRDefault="00000000" w:rsidRPr="00000000" w14:paraId="00000192">
      <w:pPr>
        <w:rPr/>
      </w:pPr>
      <w:r w:rsidDel="00000000" w:rsidR="00000000" w:rsidRPr="00000000">
        <w:rPr>
          <w:rtl w:val="0"/>
        </w:rPr>
        <w:t xml:space="preserve">Users can currently only export test patients constructed using Bonnie in a human readable format. In the future Bonnie will be able to export in the QRDA format, and FHIR patient format.</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load patient records into Bonnie?</w:t>
      </w:r>
    </w:p>
    <w:p w:rsidR="00000000" w:rsidDel="00000000" w:rsidP="00000000" w:rsidRDefault="00000000" w:rsidRPr="00000000" w14:paraId="00000194">
      <w:pPr>
        <w:rPr/>
      </w:pPr>
      <w:r w:rsidDel="00000000" w:rsidR="00000000" w:rsidRPr="00000000">
        <w:rPr>
          <w:rtl w:val="0"/>
        </w:rPr>
        <w:t xml:space="preserve">Currently, Bonnie does not support loading patient records into the tool. If you would like to calculate eCQMs using existing patients, the popHealth tool may be a better solution.</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automatically generate patient records?</w:t>
      </w:r>
    </w:p>
    <w:p w:rsidR="00000000" w:rsidDel="00000000" w:rsidP="00000000" w:rsidRDefault="00000000" w:rsidRPr="00000000" w14:paraId="00000196">
      <w:pPr>
        <w:rPr/>
      </w:pPr>
      <w:r w:rsidDel="00000000" w:rsidR="00000000" w:rsidRPr="00000000">
        <w:rPr>
          <w:rtl w:val="0"/>
        </w:rPr>
        <w:t xml:space="preserve">Currently, Bonnie does not offer the capability to automatically generate patient records based on the eCQM logic. The goal of Bonnie is to allow the construction of carefully considered patient scenarios. These synthetic patient records are intended to have an expected result based on the intent of the eCQM. Automatically generating patient records would generate patients that align with the eCQM logic as written, but if there were issues in the eCQM logic, these patients might not align with the intent of the eCQM.</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My patient does not match the logic of the Initial Population. Why is the patient passing?</w:t>
      </w:r>
    </w:p>
    <w:p w:rsidR="00000000" w:rsidDel="00000000" w:rsidP="00000000" w:rsidRDefault="00000000" w:rsidRPr="00000000" w14:paraId="00000198">
      <w:pPr>
        <w:rPr/>
      </w:pPr>
      <w:r w:rsidDel="00000000" w:rsidR="00000000" w:rsidRPr="00000000">
        <w:rPr>
          <w:rtl w:val="0"/>
        </w:rPr>
        <w:t xml:space="preserve">A test in Bonnie is based on assigning an expected outcome to a synthetic patient record based on the intent of the eCQM.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sidR="00000000" w:rsidDel="00000000" w:rsidP="00000000" w:rsidRDefault="00000000" w:rsidRPr="00000000" w14:paraId="00000199">
      <w:pPr>
        <w:rPr/>
      </w:pPr>
      <w:r w:rsidDel="00000000" w:rsidR="00000000" w:rsidRPr="00000000">
        <w:rPr>
          <w:rtl w:val="0"/>
        </w:rP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eCQM populations. In this case, if the patient does not calculate into the Initial Patient Population, the test will pass. If a patient is constructed with the expectation set of not aligning with any of the eCQM populations and that patient calculates into the Initial Patient Population, that test will fail.</w:t>
      </w:r>
    </w:p>
    <w:p w:rsidR="00000000" w:rsidDel="00000000" w:rsidP="00000000" w:rsidRDefault="00000000" w:rsidRPr="00000000" w14:paraId="0000019A">
      <w:pPr>
        <w:keepNext w:val="1"/>
        <w:keepLines w:val="1"/>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Where can I get help with Bonnie?</w:t>
      </w:r>
    </w:p>
    <w:p w:rsidR="00000000" w:rsidDel="00000000" w:rsidP="00000000" w:rsidRDefault="00000000" w:rsidRPr="00000000" w14:paraId="0000019B">
      <w:pPr>
        <w:keepNext w:val="1"/>
        <w:keepLines w:val="1"/>
        <w:rPr/>
      </w:pPr>
      <w:r w:rsidDel="00000000" w:rsidR="00000000" w:rsidRPr="00000000">
        <w:rPr>
          <w:rtl w:val="0"/>
        </w:rPr>
        <w:t xml:space="preserve">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What measure formats can I load into the Bonnie tool?</w:t>
      </w:r>
    </w:p>
    <w:p w:rsidR="00000000" w:rsidDel="00000000" w:rsidP="00000000" w:rsidRDefault="00000000" w:rsidRPr="00000000" w14:paraId="0000019D">
      <w:pPr>
        <w:rPr/>
      </w:pPr>
      <w:r w:rsidDel="00000000" w:rsidR="00000000" w:rsidRPr="00000000">
        <w:rPr>
          <w:rtl w:val="0"/>
        </w:rPr>
        <w:t xml:space="preserve">The Bonnie application can load CQL 1.5 measure packages from the Measure Authoring Tool using the QDM 5.6 model. Note that when loading, you will need a National Library of Medicine (NLM) Value Set Authority Center (VSAC) account (</w:t>
      </w:r>
      <w:hyperlink r:id="rId43">
        <w:r w:rsidDel="00000000" w:rsidR="00000000" w:rsidRPr="00000000">
          <w:rPr>
            <w:color w:val="0000ff"/>
            <w:u w:val="single"/>
            <w:rtl w:val="0"/>
          </w:rPr>
          <w:t xml:space="preserve">https://uts.nlm.nih.gov/license.html</w:t>
        </w:r>
      </w:hyperlink>
      <w:r w:rsidDel="00000000" w:rsidR="00000000" w:rsidRPr="00000000">
        <w:rPr>
          <w:rtl w:val="0"/>
        </w:rPr>
        <w:t xml:space="preserve">) to download the value sets associated with the measure.</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have to be a measure developer to use the Bonnie tool?</w:t>
      </w:r>
    </w:p>
    <w:p w:rsidR="00000000" w:rsidDel="00000000" w:rsidP="00000000" w:rsidRDefault="00000000" w:rsidRPr="00000000" w14:paraId="0000019F">
      <w:pPr>
        <w:rPr/>
      </w:pPr>
      <w:r w:rsidDel="00000000" w:rsidR="00000000" w:rsidRPr="00000000">
        <w:rPr>
          <w:rtl w:val="0"/>
        </w:rPr>
        <w:t xml:space="preserve">No. Anyone can sign up for a Bonnie account. Follow the steps laid out in section 2.2.</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need to be a Measure Authoring Tool user to use the Bonnie tool?</w:t>
      </w:r>
    </w:p>
    <w:p w:rsidR="00000000" w:rsidDel="00000000" w:rsidP="00000000" w:rsidRDefault="00000000" w:rsidRPr="00000000" w14:paraId="000001A1">
      <w:pPr>
        <w:rPr/>
      </w:pPr>
      <w:r w:rsidDel="00000000" w:rsidR="00000000" w:rsidRPr="00000000">
        <w:rPr>
          <w:rtl w:val="0"/>
        </w:rPr>
        <w:t xml:space="preserve">No. eCQMs can be loaded into the Bonnie tool either by using a Measure Authoring Tool zip file export or by loading measures released to the CMS website. Loading eCQMs using a MAT zip file export will require a MAT account to download the export zip; however, if you do not have a MAT account, you can use the released versions of the eCQMs from the eCQM Library page on the CMS website once they are published.</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Bonnie be used to calculate the results for a large number of patient records?</w:t>
      </w:r>
    </w:p>
    <w:p w:rsidR="00000000" w:rsidDel="00000000" w:rsidP="00000000" w:rsidRDefault="00000000" w:rsidRPr="00000000" w14:paraId="000001A3">
      <w:pPr>
        <w:pBdr>
          <w:top w:space="0" w:sz="0" w:val="nil"/>
          <w:left w:space="0" w:sz="0" w:val="nil"/>
          <w:bottom w:space="0" w:sz="0" w:val="nil"/>
          <w:right w:space="0" w:sz="0" w:val="nil"/>
          <w:between w:space="0" w:sz="0" w:val="nil"/>
        </w:pBdr>
        <w:rPr>
          <w:color w:val="000000"/>
        </w:rPr>
        <w:sectPr>
          <w:type w:val="nextPage"/>
          <w:pgSz w:h="15840" w:w="12240" w:orient="portrait"/>
          <w:pgMar w:bottom="1440" w:top="1440" w:left="1440" w:right="1440" w:header="504" w:footer="504"/>
        </w:sectPr>
      </w:pPr>
      <w:r w:rsidDel="00000000" w:rsidR="00000000" w:rsidRPr="00000000">
        <w:rPr>
          <w:color w:val="000000"/>
          <w:rtl w:val="0"/>
        </w:rPr>
        <w:t xml:space="preserve">Bonnie is not designed to handle calculations for more than a few hundred patient records per measure. If you are interested in calculating eCQMs against a larger number of patient records, the popHealth tool may be a better solution.</w:t>
      </w:r>
    </w:p>
    <w:p w:rsidR="00000000" w:rsidDel="00000000" w:rsidP="00000000" w:rsidRDefault="00000000" w:rsidRPr="00000000" w14:paraId="000001A4">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Acronyms</w:t>
      </w:r>
    </w:p>
    <w:tbl>
      <w:tblPr>
        <w:tblStyle w:val="Table2"/>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5"/>
        <w:gridCol w:w="8055"/>
        <w:tblGridChange w:id="0">
          <w:tblGrid>
            <w:gridCol w:w="1305"/>
            <w:gridCol w:w="8055"/>
          </w:tblGrid>
        </w:tblGridChange>
      </w:tblGrid>
      <w:tr>
        <w:trPr>
          <w:trHeight w:val="432" w:hRule="atLeast"/>
        </w:trPr>
        <w:tc>
          <w:tcPr>
            <w:vAlign w:val="center"/>
          </w:tcPr>
          <w:p w:rsidR="00000000" w:rsidDel="00000000" w:rsidP="00000000" w:rsidRDefault="00000000" w:rsidRPr="00000000" w14:paraId="000001A5">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Acronym</w:t>
            </w:r>
          </w:p>
        </w:tc>
        <w:tc>
          <w:tcPr>
            <w:vAlign w:val="center"/>
          </w:tcPr>
          <w:p w:rsidR="00000000" w:rsidDel="00000000" w:rsidP="00000000" w:rsidRDefault="00000000" w:rsidRPr="00000000" w14:paraId="000001A6">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Definition</w:t>
            </w:r>
          </w:p>
        </w:tc>
      </w:tr>
      <w:tr>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CMS</w:t>
            </w:r>
          </w:p>
        </w:tc>
        <w:tc>
          <w:tcPr/>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Centers for Medicare &amp; Medicaid Services</w:t>
            </w:r>
          </w:p>
        </w:tc>
      </w:tr>
      <w:tr>
        <w:tc>
          <w:tcPr/>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CQL</w:t>
            </w:r>
          </w:p>
        </w:tc>
        <w:tc>
          <w:tcPr/>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Language</w:t>
            </w:r>
          </w:p>
        </w:tc>
      </w:tr>
      <w:tr>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CQM</w:t>
            </w:r>
          </w:p>
        </w:tc>
        <w:tc>
          <w:tcPr/>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Measure</w:t>
            </w:r>
          </w:p>
        </w:tc>
      </w:tr>
      <w:tr>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eCQM</w:t>
            </w:r>
          </w:p>
        </w:tc>
        <w:tc>
          <w:tcPr/>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Electronic Clinical Quality Measure</w:t>
            </w:r>
          </w:p>
        </w:tc>
      </w:tr>
      <w:tr>
        <w:tc>
          <w:tcPr/>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ED</w:t>
            </w:r>
          </w:p>
        </w:tc>
        <w:tc>
          <w:tcPr/>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Emergency Department</w:t>
            </w:r>
          </w:p>
        </w:tc>
      </w:tr>
      <w:tr>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EH</w:t>
            </w:r>
          </w:p>
        </w:tc>
        <w:tc>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Hospital</w:t>
            </w:r>
          </w:p>
        </w:tc>
      </w:tr>
      <w:tr>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EP</w:t>
            </w:r>
          </w:p>
        </w:tc>
        <w:tc>
          <w:tcPr/>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Professional</w:t>
            </w:r>
          </w:p>
        </w:tc>
      </w:tr>
      <w:tr>
        <w:tc>
          <w:tcPr/>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HHS</w:t>
            </w:r>
          </w:p>
        </w:tc>
        <w:tc>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Department of Health and Human Services</w:t>
            </w:r>
          </w:p>
        </w:tc>
      </w:tr>
      <w:tr>
        <w:tc>
          <w:tcPr/>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HQMF</w:t>
            </w:r>
          </w:p>
        </w:tc>
        <w:tc>
          <w:tcPr/>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Health Quality Measure Format</w:t>
            </w:r>
          </w:p>
        </w:tc>
      </w:tr>
      <w:tr>
        <w:tc>
          <w:tcPr/>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HTML</w:t>
            </w:r>
          </w:p>
        </w:tc>
        <w:tc>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Hypertext Markup Language</w:t>
            </w:r>
          </w:p>
        </w:tc>
      </w:tr>
      <w:tr>
        <w:tc>
          <w:tcPr/>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IPP</w:t>
            </w:r>
          </w:p>
        </w:tc>
        <w:tc>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Initial Payment Population</w:t>
            </w:r>
          </w:p>
        </w:tc>
      </w:tr>
      <w:tr>
        <w:tc>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MAT</w:t>
            </w:r>
          </w:p>
        </w:tc>
        <w:tc>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Measure Authoring Tool</w:t>
            </w:r>
          </w:p>
        </w:tc>
      </w:tr>
      <w:tr>
        <w:tc>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NLM</w:t>
            </w:r>
          </w:p>
        </w:tc>
        <w:tc>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National Library of Medicine</w:t>
            </w:r>
          </w:p>
        </w:tc>
      </w:tr>
      <w:tr>
        <w:tc>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ONC</w:t>
            </w:r>
          </w:p>
        </w:tc>
        <w:tc>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Office of National Coordinator for Health Information Technology</w:t>
            </w:r>
          </w:p>
        </w:tc>
      </w:tr>
      <w:tr>
        <w:tc>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QDM</w:t>
            </w:r>
          </w:p>
        </w:tc>
        <w:tc>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Data Model</w:t>
            </w:r>
          </w:p>
        </w:tc>
      </w:tr>
      <w:tr>
        <w:tc>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QRDA</w:t>
            </w:r>
          </w:p>
        </w:tc>
        <w:tc>
          <w:tcPr/>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Reporting Document Architecture</w:t>
            </w:r>
          </w:p>
        </w:tc>
      </w:tr>
      <w:tr>
        <w:tc>
          <w:tcPr/>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UI</w:t>
            </w:r>
          </w:p>
        </w:tc>
        <w:tc>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User Interface</w:t>
            </w:r>
          </w:p>
        </w:tc>
      </w:tr>
      <w:tr>
        <w:tc>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UMLS</w:t>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Unified Medical Language System</w:t>
            </w:r>
          </w:p>
        </w:tc>
      </w:tr>
      <w:tr>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VSAC</w:t>
            </w:r>
          </w:p>
        </w:tc>
        <w:tc>
          <w:tcPr/>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Value Set Authority Center</w:t>
            </w:r>
          </w:p>
        </w:tc>
      </w:tr>
      <w:tr>
        <w:tc>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XML</w:t>
            </w:r>
          </w:p>
        </w:tc>
        <w:tc>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Extensible Markup Language</w:t>
            </w:r>
          </w:p>
        </w:tc>
      </w:tr>
    </w:tbl>
    <w:p w:rsidR="00000000" w:rsidDel="00000000" w:rsidP="00000000" w:rsidRDefault="00000000" w:rsidRPr="00000000" w14:paraId="000001CF">
      <w:pPr>
        <w:rPr/>
      </w:pPr>
      <w:r w:rsidDel="00000000" w:rsidR="00000000" w:rsidRPr="00000000">
        <w:rPr>
          <w:rtl w:val="0"/>
        </w:rPr>
      </w:r>
    </w:p>
    <w:sectPr>
      <w:headerReference r:id="rId44" w:type="first"/>
      <w:type w:val="nextPage"/>
      <w:pgSz w:h="15840" w:w="12240" w:orient="portrait"/>
      <w:pgMar w:bottom="1440" w:top="1440" w:left="1440" w:right="1440" w:header="504" w:footer="50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A">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5.0.0</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July 6th</w:t>
    </w:r>
    <w:r w:rsidDel="00000000" w:rsidR="00000000" w:rsidRPr="00000000">
      <w:rPr>
        <w:rFonts w:ascii="Arial Narrow" w:cs="Arial Narrow" w:eastAsia="Arial Narrow" w:hAnsi="Arial Narrow"/>
        <w:color w:val="000000"/>
        <w:sz w:val="18"/>
        <w:szCs w:val="18"/>
        <w:rtl w:val="0"/>
      </w:rPr>
      <w:t xml:space="preserve">, 202</w:t>
    </w:r>
    <w:r w:rsidDel="00000000" w:rsidR="00000000" w:rsidRPr="00000000">
      <w:rPr>
        <w:rFonts w:ascii="Arial Narrow" w:cs="Arial Narrow" w:eastAsia="Arial Narrow" w:hAnsi="Arial Narrow"/>
        <w:sz w:val="18"/>
        <w:szCs w:val="18"/>
        <w:rtl w:val="0"/>
      </w:rPr>
      <w:t xml:space="preserve">1</w:t>
    </w:r>
    <w:r w:rsidDel="00000000" w:rsidR="00000000" w:rsidRPr="00000000">
      <w:rPr>
        <w:rtl w:val="0"/>
      </w:rPr>
    </w:r>
  </w:p>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pBdr>
        <w:top w:color="000000" w:space="4" w:sz="4" w:val="single"/>
        <w:left w:space="0" w:sz="0" w:val="nil"/>
        <w:bottom w:space="0" w:sz="0" w:val="nil"/>
        <w:right w:space="0" w:sz="0" w:val="nil"/>
        <w:between w:space="0" w:sz="0" w:val="nil"/>
      </w:pBdr>
      <w:tabs>
        <w:tab w:val="center" w:pos="4680"/>
        <w:tab w:val="right" w:pos="9360"/>
      </w:tabs>
      <w:spacing w:after="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D">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5.0.0</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July 6th, 2021</w:t>
    </w:r>
    <w:r w:rsidDel="00000000" w:rsidR="00000000" w:rsidRPr="00000000">
      <w:rPr>
        <w:rtl w:val="0"/>
      </w:rPr>
    </w:r>
  </w:p>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0">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sz w:val="18"/>
        <w:szCs w:val="18"/>
      </w:rPr>
    </w:pPr>
    <w:r w:rsidDel="00000000" w:rsidR="00000000" w:rsidRPr="00000000">
      <w:rPr>
        <w:rFonts w:ascii="Arial Narrow" w:cs="Arial Narrow" w:eastAsia="Arial Narrow" w:hAnsi="Arial Narrow"/>
        <w:color w:val="000000"/>
        <w:sz w:val="18"/>
        <w:szCs w:val="18"/>
        <w:rtl w:val="0"/>
      </w:rPr>
      <w:t xml:space="preserve">Version 4.</w:t>
    </w:r>
    <w:r w:rsidDel="00000000" w:rsidR="00000000" w:rsidRPr="00000000">
      <w:rPr>
        <w:rFonts w:ascii="Arial Narrow" w:cs="Arial Narrow" w:eastAsia="Arial Narrow" w:hAnsi="Arial Narrow"/>
        <w:sz w:val="18"/>
        <w:szCs w:val="18"/>
        <w:rtl w:val="0"/>
      </w:rPr>
      <w:t xml:space="preserve">2</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October 19th, 2020</w:t>
    </w:r>
  </w:p>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left" w:pos="360"/>
        </w:tabs>
        <w:spacing w:after="40" w:before="40" w:lineRule="auto"/>
        <w:ind w:left="360" w:hanging="360"/>
        <w:rPr>
          <w:rFonts w:ascii="Arial" w:cs="Arial" w:eastAsia="Arial" w:hAnsi="Arial"/>
          <w:color w:val="000000"/>
          <w:sz w:val="18"/>
          <w:szCs w:val="18"/>
        </w:rPr>
      </w:pPr>
      <w:r w:rsidDel="00000000" w:rsidR="00000000" w:rsidRPr="00000000">
        <w:rPr>
          <w:rStyle w:val="FootnoteReference"/>
          <w:vertAlign w:val="superscript"/>
        </w:rPr>
        <w:footnoteRef/>
      </w:r>
      <w:r w:rsidDel="00000000" w:rsidR="00000000" w:rsidRPr="00000000">
        <w:rPr>
          <w:rFonts w:ascii="Arial" w:cs="Arial" w:eastAsia="Arial" w:hAnsi="Arial"/>
          <w:color w:val="000000"/>
          <w:sz w:val="18"/>
          <w:szCs w:val="18"/>
          <w:rtl w:val="0"/>
        </w:rPr>
        <w:tab/>
        <w:t xml:space="preserve">Cypress is the rigorous and repeatable testing tool of Electronic Health Records (EHR) and EHR modules used in calculating electronic clinical quality measures used in CMS’s quality reporting programs.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b w:val="0"/>
        <w:i w:val="0"/>
        <w:color w:val="00000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720"/>
      </w:pPr>
      <w:rPr>
        <w:rFonts w:ascii="Arial Narrow" w:cs="Arial Narrow" w:eastAsia="Arial Narrow" w:hAnsi="Arial Narrow"/>
        <w:b w:val="1"/>
        <w:i w:val="0"/>
        <w:sz w:val="36"/>
        <w:szCs w:val="36"/>
      </w:rPr>
    </w:lvl>
    <w:lvl w:ilvl="1">
      <w:start w:val="1"/>
      <w:numFmt w:val="decimal"/>
      <w:lvlText w:val="%1.%2"/>
      <w:lvlJc w:val="left"/>
      <w:pPr>
        <w:ind w:left="720" w:hanging="720"/>
      </w:pPr>
      <w:rPr>
        <w:rFonts w:ascii="Arial Narrow" w:cs="Arial Narrow" w:eastAsia="Arial Narrow" w:hAnsi="Arial Narrow"/>
        <w:b w:val="1"/>
        <w:i w:val="0"/>
        <w:sz w:val="32"/>
        <w:szCs w:val="32"/>
      </w:rPr>
    </w:lvl>
    <w:lvl w:ilvl="2">
      <w:start w:val="1"/>
      <w:numFmt w:val="decimal"/>
      <w:lvlText w:val="%1.%2.%3"/>
      <w:lvlJc w:val="left"/>
      <w:pPr>
        <w:ind w:left="936" w:hanging="936"/>
      </w:pPr>
      <w:rPr>
        <w:rFonts w:ascii="Arial Narrow" w:cs="Arial Narrow" w:eastAsia="Arial Narrow" w:hAnsi="Arial Narrow"/>
        <w:b w:val="1"/>
        <w:i w:val="0"/>
        <w:sz w:val="28"/>
        <w:szCs w:val="28"/>
      </w:rPr>
    </w:lvl>
    <w:lvl w:ilvl="3">
      <w:start w:val="1"/>
      <w:numFmt w:val="decimal"/>
      <w:lvlText w:val="%1.%2.%3.%4"/>
      <w:lvlJc w:val="left"/>
      <w:pPr>
        <w:ind w:left="1008" w:hanging="1008"/>
      </w:pPr>
      <w:rPr>
        <w:rFonts w:ascii="Arial Narrow" w:cs="Arial Narrow" w:eastAsia="Arial Narrow" w:hAnsi="Arial Narrow"/>
        <w:b w:val="1"/>
        <w:i w:val="0"/>
        <w:smallCaps w:val="0"/>
        <w:strike w:val="0"/>
        <w:color w:val="000000"/>
        <w:sz w:val="26"/>
        <w:szCs w:val="26"/>
        <w:vertAlign w:val="baseline"/>
      </w:rPr>
    </w:lvl>
    <w:lvl w:ilvl="4">
      <w:start w:val="1"/>
      <w:numFmt w:val="decimal"/>
      <w:lvlText w:val="%1.%2.%3.%4.%5"/>
      <w:lvlJc w:val="left"/>
      <w:pPr>
        <w:ind w:left="1224" w:hanging="1224"/>
      </w:pPr>
      <w:rPr>
        <w:rFonts w:ascii="Arial Narrow" w:cs="Arial Narrow" w:eastAsia="Arial Narrow" w:hAnsi="Arial Narrow"/>
        <w:b w:val="0"/>
        <w:i w:val="1"/>
        <w:sz w:val="26"/>
        <w:szCs w:val="26"/>
      </w:rPr>
    </w:lvl>
    <w:lvl w:ilvl="5">
      <w:start w:val="1"/>
      <w:numFmt w:val="decimal"/>
      <w:lvlText w:val="%1.%2.%3.%4.%5.%6"/>
      <w:lvlJc w:val="left"/>
      <w:pPr>
        <w:ind w:left="1728" w:hanging="1152"/>
      </w:pPr>
      <w:rPr>
        <w:rFonts w:ascii="Arial Narrow" w:cs="Arial Narrow" w:eastAsia="Arial Narrow" w:hAnsi="Arial Narrow"/>
        <w:b w:val="0"/>
        <w:i w:val="1"/>
        <w:sz w:val="26"/>
        <w:szCs w:val="26"/>
      </w:rPr>
    </w:lvl>
    <w:lvl w:ilvl="6">
      <w:start w:val="1"/>
      <w:numFmt w:val="decimal"/>
      <w:lvlText w:val="%1.%2.%3.%4.%5.%6.%7"/>
      <w:lvlJc w:val="left"/>
      <w:pPr>
        <w:ind w:left="1872" w:hanging="1872"/>
      </w:pPr>
      <w:rPr>
        <w:rFonts w:ascii="Arial Narrow" w:cs="Arial Narrow" w:eastAsia="Arial Narrow" w:hAnsi="Arial Narrow"/>
        <w:b w:val="0"/>
        <w:i w:val="1"/>
        <w:sz w:val="24"/>
        <w:szCs w:val="24"/>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1"/>
      <w:numFmt w:val="bullet"/>
      <w:lvlText w:val="●"/>
      <w:lvlJc w:val="left"/>
      <w:pPr>
        <w:ind w:left="720" w:hanging="360"/>
      </w:pPr>
      <w:rPr>
        <w:rFonts w:ascii="Noto Sans Symbols" w:cs="Noto Sans Symbols" w:eastAsia="Noto Sans Symbols" w:hAnsi="Noto Sans Symbols"/>
        <w:b w:val="0"/>
        <w:i w:val="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44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2160" w:hanging="18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288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600" w:hanging="360"/>
    </w:pPr>
    <w:rPr>
      <w:rFonts w:ascii="Arial Narrow" w:cs="Arial Narrow" w:eastAsia="Arial Narrow" w:hAnsi="Arial Narrow"/>
      <w:i w:val="1"/>
      <w:sz w:val="26"/>
      <w:szCs w:val="26"/>
    </w:rPr>
  </w:style>
  <w:style w:type="paragraph" w:styleId="Heading6">
    <w:name w:val="heading 6"/>
    <w:basedOn w:val="Normal"/>
    <w:next w:val="Normal"/>
    <w:pPr>
      <w:keepNext w:val="1"/>
      <w:ind w:left="4320" w:hanging="1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280" w:before="120" w:line="240" w:lineRule="auto"/>
      <w:ind w:left="1440" w:right="0" w:hanging="360"/>
      <w:jc w:val="left"/>
    </w:pPr>
    <w:rPr>
      <w:rFonts w:ascii="Arial Narrow" w:cs="Arial Narrow" w:eastAsia="Arial Narrow" w:hAnsi="Arial Narrow"/>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300" w:line="240" w:lineRule="auto"/>
      <w:ind w:left="2160" w:right="0" w:hanging="360"/>
      <w:jc w:val="left"/>
    </w:pPr>
    <w:rPr>
      <w:rFonts w:ascii="Arial Narrow" w:cs="Arial Narrow" w:eastAsia="Arial Narrow" w:hAnsi="Arial Narrow"/>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tabs>
        <w:tab w:val="left" w:pos="900"/>
      </w:tabs>
      <w:spacing w:after="120" w:before="240" w:line="240" w:lineRule="auto"/>
      <w:ind w:left="2880" w:right="0" w:hanging="360"/>
      <w:jc w:val="left"/>
    </w:pPr>
    <w:rPr>
      <w:rFonts w:ascii="Arial Narrow" w:cs="Arial Narrow" w:eastAsia="Arial Narrow" w:hAnsi="Arial Narrow"/>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3600" w:right="0" w:hanging="360"/>
      <w:jc w:val="left"/>
    </w:pPr>
    <w:rPr>
      <w:rFonts w:ascii="Arial Narrow" w:cs="Arial Narrow" w:eastAsia="Arial Narrow" w:hAnsi="Arial Narrow"/>
      <w:b w:val="1"/>
      <w:i w:val="0"/>
      <w:smallCaps w:val="0"/>
      <w:strike w:val="0"/>
      <w:color w:val="000000"/>
      <w:sz w:val="26"/>
      <w:szCs w:val="26"/>
      <w:u w:val="none"/>
      <w:shd w:fill="auto" w:val="clear"/>
      <w:vertAlign w:val="baseline"/>
    </w:rPr>
  </w:style>
  <w:style w:type="paragraph" w:styleId="Heading5">
    <w:name w:val="heading 5"/>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432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504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style>
  <w:style w:type="paragraph" w:styleId="Heading1">
    <w:name w:val="heading 1"/>
    <w:next w:val="Normal"/>
    <w:uiPriority w:val="9"/>
    <w:qFormat w:val="1"/>
    <w:pPr>
      <w:keepNext w:val="1"/>
      <w:numPr>
        <w:numId w:val="8"/>
      </w:numPr>
      <w:spacing w:after="280"/>
      <w:outlineLvl w:val="0"/>
    </w:pPr>
    <w:rPr>
      <w:rFonts w:ascii="Arial Narrow" w:hAnsi="Arial Narrow"/>
      <w:b w:val="1"/>
      <w:kern w:val="28"/>
      <w:sz w:val="36"/>
    </w:rPr>
  </w:style>
  <w:style w:type="paragraph" w:styleId="Heading2">
    <w:name w:val="heading 2"/>
    <w:next w:val="Normal"/>
    <w:uiPriority w:val="9"/>
    <w:unhideWhenUsed w:val="1"/>
    <w:qFormat w:val="1"/>
    <w:pPr>
      <w:keepNext w:val="1"/>
      <w:numPr>
        <w:ilvl w:val="1"/>
        <w:numId w:val="8"/>
      </w:numPr>
      <w:spacing w:after="100" w:before="300"/>
      <w:outlineLvl w:val="1"/>
    </w:pPr>
    <w:rPr>
      <w:rFonts w:ascii="Arial Narrow" w:hAnsi="Arial Narrow"/>
      <w:b w:val="1"/>
      <w:sz w:val="32"/>
    </w:rPr>
  </w:style>
  <w:style w:type="paragraph" w:styleId="Heading3">
    <w:name w:val="heading 3"/>
    <w:next w:val="Normal"/>
    <w:uiPriority w:val="9"/>
    <w:unhideWhenUsed w:val="1"/>
    <w:qFormat w:val="1"/>
    <w:pPr>
      <w:keepNext w:val="1"/>
      <w:numPr>
        <w:ilvl w:val="2"/>
        <w:numId w:val="8"/>
      </w:numPr>
      <w:tabs>
        <w:tab w:val="left" w:pos="900"/>
      </w:tabs>
      <w:spacing w:before="240"/>
      <w:outlineLvl w:val="2"/>
    </w:pPr>
    <w:rPr>
      <w:rFonts w:ascii="Arial Narrow" w:hAnsi="Arial Narrow"/>
      <w:b w:val="1"/>
      <w:sz w:val="28"/>
    </w:rPr>
  </w:style>
  <w:style w:type="paragraph" w:styleId="Heading4">
    <w:name w:val="heading 4"/>
    <w:next w:val="Normal"/>
    <w:uiPriority w:val="9"/>
    <w:semiHidden w:val="1"/>
    <w:unhideWhenUsed w:val="1"/>
    <w:qFormat w:val="1"/>
    <w:pPr>
      <w:keepNext w:val="1"/>
      <w:numPr>
        <w:ilvl w:val="3"/>
        <w:numId w:val="8"/>
      </w:numPr>
      <w:spacing w:before="240"/>
      <w:outlineLvl w:val="3"/>
    </w:pPr>
    <w:rPr>
      <w:rFonts w:ascii="Arial Narrow" w:hAnsi="Arial Narrow"/>
      <w:b w:val="1"/>
      <w:sz w:val="26"/>
    </w:rPr>
  </w:style>
  <w:style w:type="paragraph" w:styleId="Heading5">
    <w:name w:val="heading 5"/>
    <w:next w:val="Normal"/>
    <w:uiPriority w:val="9"/>
    <w:semiHidden w:val="1"/>
    <w:unhideWhenUsed w:val="1"/>
    <w:qFormat w:val="1"/>
    <w:pPr>
      <w:keepNext w:val="1"/>
      <w:numPr>
        <w:ilvl w:val="4"/>
        <w:numId w:val="8"/>
      </w:numPr>
      <w:spacing w:before="240"/>
      <w:outlineLvl w:val="4"/>
    </w:pPr>
    <w:rPr>
      <w:rFonts w:ascii="Arial Narrow" w:hAnsi="Arial Narrow"/>
      <w:i w:val="1"/>
      <w:sz w:val="26"/>
    </w:rPr>
  </w:style>
  <w:style w:type="paragraph" w:styleId="Heading6">
    <w:name w:val="heading 6"/>
    <w:next w:val="Normal"/>
    <w:uiPriority w:val="9"/>
    <w:semiHidden w:val="1"/>
    <w:unhideWhenUsed w:val="1"/>
    <w:qFormat w:val="1"/>
    <w:pPr>
      <w:keepNext w:val="1"/>
      <w:numPr>
        <w:ilvl w:val="5"/>
        <w:numId w:val="8"/>
      </w:numPr>
      <w:outlineLvl w:val="5"/>
    </w:pPr>
    <w:rPr>
      <w:rFonts w:ascii="Arial Narrow" w:hAnsi="Arial Narrow"/>
      <w:i w:val="1"/>
      <w:sz w:val="26"/>
    </w:rPr>
  </w:style>
  <w:style w:type="paragraph" w:styleId="Heading7">
    <w:name w:val="heading 7"/>
    <w:basedOn w:val="Normal"/>
    <w:next w:val="Normal"/>
    <w:pPr>
      <w:numPr>
        <w:ilvl w:val="6"/>
        <w:numId w:val="8"/>
      </w:numPr>
      <w:spacing w:after="60" w:before="240"/>
      <w:outlineLvl w:val="6"/>
    </w:pPr>
    <w:rPr>
      <w:rFonts w:ascii="Arial Narrow" w:hAnsi="Arial Narrow"/>
      <w:i w:val="1"/>
    </w:rPr>
  </w:style>
  <w:style w:type="paragraph" w:styleId="Heading8">
    <w:name w:val="heading 8"/>
    <w:basedOn w:val="Normal"/>
    <w:next w:val="Normal"/>
    <w:pPr>
      <w:keepNext w:val="1"/>
      <w:jc w:val="center"/>
      <w:outlineLvl w:val="7"/>
    </w:pPr>
    <w:rPr>
      <w:rFonts w:ascii="Garamond" w:hAnsi="Garamond"/>
      <w:b w:val="1"/>
      <w:snapToGrid w:val="0"/>
      <w:sz w:val="36"/>
    </w:rPr>
  </w:style>
  <w:style w:type="paragraph" w:styleId="Heading9">
    <w:name w:val="heading 9"/>
    <w:basedOn w:val="Normal"/>
    <w:next w:val="Normal"/>
    <w:pPr>
      <w:keepNext w:val="1"/>
      <w:jc w:val="right"/>
      <w:outlineLvl w:val="8"/>
    </w:pPr>
    <w:rPr>
      <w:b w:val="1"/>
      <w:sz w:val="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paragraph" w:styleId="AcronymDefinition" w:customStyle="1">
    <w:name w:val="Acronym Definition"/>
    <w:qFormat w:val="1"/>
    <w:pPr>
      <w:spacing w:after="60" w:before="60"/>
    </w:pPr>
  </w:style>
  <w:style w:type="paragraph" w:styleId="AcronymTerm" w:customStyle="1">
    <w:name w:val="Acronym Term"/>
    <w:qFormat w:val="1"/>
    <w:pPr>
      <w:spacing w:after="60" w:before="60"/>
    </w:pPr>
    <w:rPr>
      <w:b w:val="1"/>
    </w:rPr>
  </w:style>
  <w:style w:type="paragraph" w:styleId="AppHeading1" w:customStyle="1">
    <w:name w:val="AppHeading 1"/>
    <w:next w:val="Normal"/>
    <w:qFormat w:val="1"/>
    <w:pPr>
      <w:keepNext w:val="1"/>
      <w:pageBreakBefore w:val="1"/>
      <w:numPr>
        <w:numId w:val="2"/>
      </w:numPr>
      <w:tabs>
        <w:tab w:val="num" w:pos="360"/>
      </w:tabs>
      <w:spacing w:after="360" w:line="400" w:lineRule="exact"/>
      <w:ind w:left="0" w:firstLine="0"/>
      <w:jc w:val="center"/>
    </w:pPr>
    <w:rPr>
      <w:rFonts w:ascii="Arial Narrow" w:hAnsi="Arial Narrow"/>
      <w:b w:val="1"/>
      <w:sz w:val="36"/>
    </w:rPr>
  </w:style>
  <w:style w:type="paragraph" w:styleId="AppHeading2" w:customStyle="1">
    <w:name w:val="AppHeading 2"/>
    <w:next w:val="Normal"/>
    <w:qFormat w:val="1"/>
    <w:pPr>
      <w:keepNext w:val="1"/>
      <w:numPr>
        <w:ilvl w:val="1"/>
        <w:numId w:val="2"/>
      </w:numPr>
      <w:spacing w:after="100" w:before="300"/>
    </w:pPr>
    <w:rPr>
      <w:rFonts w:ascii="Arial Narrow" w:hAnsi="Arial Narrow"/>
      <w:b w:val="1"/>
      <w:sz w:val="32"/>
    </w:rPr>
  </w:style>
  <w:style w:type="paragraph" w:styleId="AppHeading3" w:customStyle="1">
    <w:name w:val="AppHeading 3"/>
    <w:next w:val="Normal"/>
    <w:qFormat w:val="1"/>
    <w:pPr>
      <w:keepNext w:val="1"/>
      <w:numPr>
        <w:ilvl w:val="2"/>
        <w:numId w:val="2"/>
      </w:numPr>
      <w:tabs>
        <w:tab w:val="num" w:pos="900"/>
      </w:tabs>
      <w:spacing w:after="80" w:before="240"/>
      <w:ind w:left="900" w:hanging="900"/>
    </w:pPr>
    <w:rPr>
      <w:rFonts w:ascii="Arial Narrow" w:hAnsi="Arial Narrow"/>
      <w:b w:val="1"/>
      <w:sz w:val="28"/>
    </w:rPr>
  </w:style>
  <w:style w:type="paragraph" w:styleId="AppHeading4" w:customStyle="1">
    <w:name w:val="AppHeading 4"/>
    <w:next w:val="Normal"/>
    <w:qFormat w:val="1"/>
    <w:pPr>
      <w:numPr>
        <w:ilvl w:val="3"/>
        <w:numId w:val="2"/>
      </w:numPr>
      <w:tabs>
        <w:tab w:val="num" w:pos="1080"/>
      </w:tabs>
      <w:spacing w:before="240"/>
      <w:ind w:left="1080" w:hanging="1080"/>
    </w:pPr>
    <w:rPr>
      <w:rFonts w:ascii="Arial Narrow" w:hAnsi="Arial Narrow"/>
      <w:b w:val="1"/>
      <w:sz w:val="26"/>
    </w:rPr>
  </w:style>
  <w:style w:type="paragraph" w:styleId="BackMatterHeading" w:customStyle="1">
    <w:name w:val="Back Matter Heading"/>
    <w:next w:val="Normal"/>
    <w:qFormat w:val="1"/>
    <w:pPr>
      <w:keepNext w:val="1"/>
      <w:spacing w:after="480"/>
      <w:jc w:val="center"/>
    </w:pPr>
    <w:rPr>
      <w:rFonts w:ascii="Arial Narrow" w:hAnsi="Arial Narrow"/>
      <w:b w:val="1"/>
      <w:sz w:val="36"/>
    </w:rPr>
  </w:style>
  <w:style w:type="paragraph" w:styleId="BulletListMultiple" w:customStyle="1">
    <w:name w:val="Bullet List Multiple"/>
    <w:qFormat w:val="1"/>
    <w:pPr>
      <w:numPr>
        <w:numId w:val="3"/>
      </w:numPr>
      <w:spacing w:after="80" w:before="80"/>
    </w:pPr>
  </w:style>
  <w:style w:type="paragraph" w:styleId="BulletListMultipleLast" w:customStyle="1">
    <w:name w:val="Bullet List Multiple Last"/>
    <w:next w:val="Normal"/>
    <w:qFormat w:val="1"/>
    <w:pPr>
      <w:numPr>
        <w:numId w:val="4"/>
      </w:numPr>
      <w:spacing w:after="280" w:before="80"/>
    </w:pPr>
  </w:style>
  <w:style w:type="paragraph" w:styleId="BulletListSingle" w:customStyle="1">
    <w:name w:val="Bullet List Single"/>
    <w:qFormat w:val="1"/>
    <w:pPr>
      <w:numPr>
        <w:numId w:val="5"/>
      </w:numPr>
      <w:spacing w:before="60"/>
    </w:pPr>
  </w:style>
  <w:style w:type="paragraph" w:styleId="BulletListSingleLast" w:customStyle="1">
    <w:name w:val="Bullet List Single Last"/>
    <w:next w:val="Normal"/>
    <w:qFormat w:val="1"/>
    <w:pPr>
      <w:numPr>
        <w:numId w:val="6"/>
      </w:numPr>
      <w:spacing w:after="280" w:before="60"/>
    </w:pPr>
  </w:style>
  <w:style w:type="paragraph" w:styleId="Classification" w:customStyle="1">
    <w:name w:val="Classification"/>
    <w:pPr>
      <w:jc w:val="right"/>
    </w:pPr>
    <w:rPr>
      <w:rFonts w:ascii="Arial Narrow" w:hAnsi="Arial Narrow"/>
      <w:b w:val="1"/>
      <w:sz w:val="32"/>
    </w:rPr>
  </w:style>
  <w:style w:type="paragraph" w:styleId="DocTitle" w:customStyle="1">
    <w:name w:val="Doc Title"/>
    <w:pPr>
      <w:spacing w:after="960" w:before="840"/>
      <w:ind w:left="1354"/>
    </w:pPr>
    <w:rPr>
      <w:rFonts w:ascii="Arial Narrow" w:hAnsi="Arial Narrow"/>
      <w:b w:val="1"/>
      <w:color w:val="1f497d" w:themeColor="text2"/>
      <w:sz w:val="46"/>
      <w:szCs w:val="46"/>
    </w:rPr>
  </w:style>
  <w:style w:type="paragraph" w:styleId="TableBulletSmaller" w:customStyle="1">
    <w:name w:val="TableBullet Smaller"/>
    <w:qFormat w:val="1"/>
    <w:pPr>
      <w:numPr>
        <w:numId w:val="12"/>
      </w:numPr>
    </w:pPr>
    <w:rPr>
      <w:rFonts w:ascii="Arial" w:hAnsi="Arial"/>
      <w:noProof w:val="1"/>
      <w:sz w:val="16"/>
    </w:rPr>
  </w:style>
  <w:style w:type="paragraph" w:styleId="ESFigureCaption" w:customStyle="1">
    <w:name w:val="ES FigureCaption"/>
    <w:aliases w:val="efc"/>
    <w:next w:val="Normal"/>
    <w:qFormat w:val="1"/>
    <w:pPr>
      <w:keepNext w:val="1"/>
      <w:spacing w:after="240"/>
      <w:jc w:val="center"/>
    </w:pPr>
    <w:rPr>
      <w:rFonts w:ascii="Arial Narrow" w:hAnsi="Arial Narrow"/>
      <w:b w:val="1"/>
    </w:rPr>
  </w:style>
  <w:style w:type="paragraph" w:styleId="ESTableCaption" w:customStyle="1">
    <w:name w:val="ES TableCaption"/>
    <w:aliases w:val="etc"/>
    <w:next w:val="Normal"/>
    <w:qFormat w:val="1"/>
    <w:pPr>
      <w:keepNext w:val="1"/>
      <w:spacing w:before="240"/>
      <w:jc w:val="center"/>
    </w:pPr>
    <w:rPr>
      <w:rFonts w:ascii="Arial Narrow" w:hAnsi="Arial Narrow"/>
      <w:b w:val="1"/>
    </w:rPr>
  </w:style>
  <w:style w:type="paragraph" w:styleId="ESHeading1" w:customStyle="1">
    <w:name w:val="ESHeading 1"/>
    <w:qFormat w:val="1"/>
    <w:pPr>
      <w:keepNext w:val="1"/>
      <w:numPr>
        <w:numId w:val="7"/>
      </w:numPr>
      <w:spacing w:after="280" w:line="400" w:lineRule="exact"/>
      <w:jc w:val="center"/>
      <w:outlineLvl w:val="0"/>
    </w:pPr>
    <w:rPr>
      <w:rFonts w:ascii="Arial Narrow" w:hAnsi="Arial Narrow"/>
      <w:b w:val="1"/>
      <w:color w:val="1f497d" w:themeColor="text2"/>
      <w:sz w:val="36"/>
    </w:rPr>
  </w:style>
  <w:style w:type="paragraph" w:styleId="ESHeading2" w:customStyle="1">
    <w:name w:val="ESHeading 2"/>
    <w:next w:val="Normal"/>
    <w:qFormat w:val="1"/>
    <w:pPr>
      <w:keepNext w:val="1"/>
      <w:numPr>
        <w:ilvl w:val="1"/>
        <w:numId w:val="7"/>
      </w:numPr>
      <w:spacing w:after="100" w:before="300"/>
      <w:outlineLvl w:val="1"/>
    </w:pPr>
    <w:rPr>
      <w:rFonts w:ascii="Arial Narrow" w:hAnsi="Arial Narrow"/>
      <w:b w:val="1"/>
      <w:color w:val="1f497d" w:themeColor="text2"/>
      <w:sz w:val="32"/>
    </w:rPr>
  </w:style>
  <w:style w:type="paragraph" w:styleId="ESHeading3" w:customStyle="1">
    <w:name w:val="ESHeading 3"/>
    <w:next w:val="Normal"/>
    <w:qFormat w:val="1"/>
    <w:pPr>
      <w:keepNext w:val="1"/>
      <w:numPr>
        <w:ilvl w:val="2"/>
        <w:numId w:val="7"/>
      </w:numPr>
      <w:spacing w:after="80" w:before="240"/>
      <w:outlineLvl w:val="2"/>
    </w:pPr>
    <w:rPr>
      <w:rFonts w:ascii="Arial Narrow" w:hAnsi="Arial Narrow"/>
      <w:b w:val="1"/>
      <w:color w:val="1f497d" w:themeColor="text2"/>
      <w:sz w:val="28"/>
      <w:szCs w:val="28"/>
    </w:rPr>
  </w:style>
  <w:style w:type="paragraph" w:styleId="ESHeading4" w:customStyle="1">
    <w:name w:val="ESHeading 4"/>
    <w:next w:val="Normal"/>
    <w:qFormat w:val="1"/>
    <w:pPr>
      <w:keepNext w:val="1"/>
      <w:numPr>
        <w:ilvl w:val="3"/>
        <w:numId w:val="7"/>
      </w:numPr>
      <w:outlineLvl w:val="3"/>
    </w:pPr>
    <w:rPr>
      <w:rFonts w:ascii="Arial Narrow" w:hAnsi="Arial Narrow"/>
      <w:b w:val="1"/>
      <w:color w:val="1f497d" w:themeColor="text2"/>
      <w:sz w:val="26"/>
      <w:szCs w:val="26"/>
    </w:rPr>
  </w:style>
  <w:style w:type="paragraph" w:styleId="ESHeading5" w:customStyle="1">
    <w:name w:val="ESHeading 5"/>
    <w:pPr>
      <w:numPr>
        <w:ilvl w:val="4"/>
        <w:numId w:val="7"/>
      </w:numPr>
      <w:tabs>
        <w:tab w:val="num" w:pos="360"/>
      </w:tabs>
    </w:pPr>
    <w:rPr>
      <w:rFonts w:ascii="Arial Narrow" w:hAnsi="Arial Narrow"/>
      <w:i w:val="1"/>
      <w:sz w:val="26"/>
    </w:rPr>
  </w:style>
  <w:style w:type="paragraph" w:styleId="ESHeading6" w:customStyle="1">
    <w:name w:val="ESHeading 6"/>
    <w:pPr>
      <w:keepNext w:val="1"/>
      <w:numPr>
        <w:ilvl w:val="5"/>
        <w:numId w:val="7"/>
      </w:numPr>
      <w:tabs>
        <w:tab w:val="num" w:pos="360"/>
      </w:tabs>
    </w:pPr>
    <w:rPr>
      <w:rFonts w:ascii="Arial Narrow" w:hAnsi="Arial Narrow"/>
    </w:rPr>
  </w:style>
  <w:style w:type="paragraph" w:styleId="ESHeading7" w:customStyle="1">
    <w:name w:val="ESHeading 7"/>
    <w:pPr>
      <w:numPr>
        <w:ilvl w:val="6"/>
        <w:numId w:val="7"/>
      </w:numPr>
      <w:tabs>
        <w:tab w:val="num" w:pos="360"/>
      </w:tabs>
    </w:pPr>
    <w:rPr>
      <w:rFonts w:ascii="Arial Narrow" w:hAnsi="Arial Narrow"/>
    </w:rPr>
  </w:style>
  <w:style w:type="paragraph" w:styleId="Figure" w:customStyle="1">
    <w:name w:val="Figure"/>
    <w:basedOn w:val="Caption"/>
    <w:next w:val="FigureCaption"/>
    <w:qFormat w:val="1"/>
    <w:pPr>
      <w:jc w:val="center"/>
    </w:pPr>
    <w:rPr>
      <w:rFonts w:ascii="Arial Narrow" w:hAnsi="Arial Narrow"/>
      <w:bCs w:val="0"/>
      <w:sz w:val="24"/>
    </w:rPr>
  </w:style>
  <w:style w:type="paragraph" w:styleId="FigureCaption" w:customStyle="1">
    <w:name w:val="FigureCaption"/>
    <w:aliases w:val="fc"/>
    <w:next w:val="Normal"/>
    <w:qFormat w:val="1"/>
    <w:pPr>
      <w:spacing w:after="400" w:before="100"/>
      <w:jc w:val="center"/>
    </w:pPr>
    <w:rPr>
      <w:rFonts w:ascii="Arial Narrow" w:hAnsi="Arial Narrow"/>
      <w:b w:val="1"/>
    </w:rPr>
  </w:style>
  <w:style w:type="paragraph" w:styleId="FigureTableTOC" w:customStyle="1">
    <w:name w:val="Figure/Table/TOC"/>
    <w:basedOn w:val="Normal"/>
    <w:pPr>
      <w:tabs>
        <w:tab w:val="right" w:pos="8914"/>
      </w:tabs>
      <w:ind w:left="360"/>
    </w:pPr>
    <w:rPr>
      <w:rFonts w:ascii="Arial" w:hAnsi="Arial"/>
      <w:b w:val="1"/>
      <w:sz w:val="22"/>
    </w:rPr>
  </w:style>
  <w:style w:type="paragraph" w:styleId="Footer">
    <w:name w:val="footer"/>
    <w:pPr>
      <w:pBdr>
        <w:top w:color="auto" w:space="4" w:sz="4" w:val="single"/>
      </w:pBdr>
      <w:tabs>
        <w:tab w:val="center" w:pos="4680"/>
        <w:tab w:val="right" w:pos="9360"/>
      </w:tabs>
    </w:pPr>
    <w:rPr>
      <w:rFonts w:ascii="Arial Narrow" w:hAnsi="Arial Narrow"/>
      <w:sz w:val="18"/>
    </w:rPr>
  </w:style>
  <w:style w:type="paragraph" w:styleId="Footer2" w:customStyle="1">
    <w:name w:val="Footer2"/>
    <w:aliases w:val="f2"/>
    <w:next w:val="Normal"/>
    <w:pPr>
      <w:jc w:val="center"/>
    </w:pPr>
    <w:rPr>
      <w:rFonts w:ascii="Arial" w:hAnsi="Arial"/>
      <w:b w:val="1"/>
    </w:rPr>
  </w:style>
  <w:style w:type="character" w:styleId="FootnoteReference">
    <w:name w:val="footnote reference"/>
    <w:basedOn w:val="DefaultParagraphFont"/>
    <w:rPr>
      <w:vertAlign w:val="superscript"/>
    </w:rPr>
  </w:style>
  <w:style w:type="paragraph" w:styleId="FootnoteText">
    <w:name w:val="footnote text"/>
    <w:qFormat w:val="1"/>
    <w:pPr>
      <w:spacing w:after="40" w:before="40"/>
      <w:ind w:left="360" w:hanging="360"/>
    </w:pPr>
    <w:rPr>
      <w:rFonts w:ascii="Arial" w:hAnsi="Arial"/>
      <w:sz w:val="18"/>
    </w:rPr>
  </w:style>
  <w:style w:type="paragraph" w:styleId="FrontMatterHeader" w:customStyle="1">
    <w:name w:val="Front Matter Header"/>
    <w:next w:val="Normal"/>
    <w:qFormat w:val="1"/>
    <w:pPr>
      <w:keepNext w:val="1"/>
      <w:spacing w:after="360"/>
      <w:jc w:val="center"/>
      <w:outlineLvl w:val="0"/>
    </w:pPr>
    <w:rPr>
      <w:rFonts w:ascii="Arial Narrow" w:hAnsi="Arial Narrow"/>
      <w:b w:val="1"/>
      <w:sz w:val="36"/>
    </w:rPr>
  </w:style>
  <w:style w:type="paragraph" w:styleId="GlossaryDefinition" w:customStyle="1">
    <w:name w:val="GlossaryDefinition"/>
    <w:qFormat w:val="1"/>
  </w:style>
  <w:style w:type="paragraph" w:styleId="GlossaryTerm" w:customStyle="1">
    <w:name w:val="GlossaryTerm"/>
    <w:qFormat w:val="1"/>
    <w:rPr>
      <w:b w:val="1"/>
    </w:rPr>
  </w:style>
  <w:style w:type="paragraph" w:styleId="Header">
    <w:name w:val="header"/>
    <w:aliases w:val="h1"/>
    <w:pPr>
      <w:tabs>
        <w:tab w:val="center" w:pos="4320"/>
      </w:tabs>
      <w:jc w:val="center"/>
    </w:pPr>
    <w:rPr>
      <w:rFonts w:ascii="Arial" w:hAnsi="Arial"/>
      <w:b w:val="1"/>
    </w:rPr>
  </w:style>
  <w:style w:type="paragraph" w:styleId="Header2" w:customStyle="1">
    <w:name w:val="Header2"/>
    <w:pPr>
      <w:pBdr>
        <w:bottom w:color="auto" w:space="1" w:sz="4" w:val="single"/>
      </w:pBdr>
      <w:tabs>
        <w:tab w:val="right" w:pos="9360"/>
      </w:tabs>
      <w:spacing w:after="240"/>
    </w:pPr>
    <w:rPr>
      <w:rFonts w:ascii="Arial Narrow" w:hAnsi="Arial Narrow"/>
      <w:sz w:val="18"/>
    </w:rPr>
  </w:style>
  <w:style w:type="paragraph" w:styleId="Authors" w:customStyle="1">
    <w:name w:val="Authors"/>
    <w:basedOn w:val="ProgramName"/>
    <w:rPr>
      <w:rFonts w:ascii="Arial" w:hAnsi="Arial"/>
      <w:b w:val="0"/>
      <w:sz w:val="28"/>
    </w:rPr>
  </w:style>
  <w:style w:type="paragraph" w:styleId="ProgramName" w:customStyle="1">
    <w:name w:val="Program Name"/>
    <w:link w:val="ProgramNameChar"/>
    <w:qFormat w:val="1"/>
    <w:pPr>
      <w:spacing w:before="400"/>
      <w:jc w:val="right"/>
    </w:pPr>
    <w:rPr>
      <w:rFonts w:ascii="Arial Narrow" w:hAnsi="Arial Narrow"/>
      <w:b w:val="1"/>
      <w:sz w:val="40"/>
    </w:rPr>
  </w:style>
  <w:style w:type="character" w:styleId="PageNumber">
    <w:name w:val="page number"/>
    <w:basedOn w:val="DefaultParagraphFont"/>
  </w:style>
  <w:style w:type="paragraph" w:styleId="PubDate" w:customStyle="1">
    <w:name w:val="PubDate"/>
    <w:pPr>
      <w:spacing w:after="240" w:before="480"/>
    </w:pPr>
    <w:rPr>
      <w:rFonts w:ascii="Arial Narrow" w:hAnsi="Arial Narrow"/>
      <w:b w:val="1"/>
      <w:sz w:val="32"/>
    </w:rPr>
  </w:style>
  <w:style w:type="paragraph" w:styleId="Quotation" w:customStyle="1">
    <w:name w:val="Quotation"/>
    <w:next w:val="Normal"/>
    <w:qFormat w:val="1"/>
    <w:pPr>
      <w:ind w:left="720" w:right="720"/>
    </w:pPr>
  </w:style>
  <w:style w:type="paragraph" w:styleId="BulletList-SecondLevel" w:customStyle="1">
    <w:name w:val="Bullet List - Second Level"/>
    <w:basedOn w:val="Normal"/>
    <w:qFormat w:val="1"/>
    <w:pPr>
      <w:numPr>
        <w:numId w:val="10"/>
      </w:numPr>
    </w:pPr>
  </w:style>
  <w:style w:type="paragraph" w:styleId="TableBullet" w:customStyle="1">
    <w:name w:val="TableBullet"/>
    <w:qFormat w:val="1"/>
    <w:pPr>
      <w:numPr>
        <w:numId w:val="11"/>
      </w:numPr>
      <w:spacing w:after="20" w:before="20"/>
    </w:pPr>
    <w:rPr>
      <w:rFonts w:ascii="Arial" w:hAnsi="Arial"/>
    </w:rPr>
  </w:style>
  <w:style w:type="paragraph" w:styleId="TableTextSmaller" w:customStyle="1">
    <w:name w:val="Table Text Smaller"/>
    <w:qFormat w:val="1"/>
    <w:pPr>
      <w:spacing w:after="40" w:before="40"/>
    </w:pPr>
    <w:rPr>
      <w:rFonts w:ascii="Arial" w:hAnsi="Arial"/>
      <w:noProof w:val="1"/>
      <w:sz w:val="16"/>
    </w:rPr>
  </w:style>
  <w:style w:type="paragraph" w:styleId="TableCaption" w:customStyle="1">
    <w:name w:val="TableCaption"/>
    <w:aliases w:val="tc"/>
    <w:next w:val="Normal"/>
    <w:qFormat w:val="1"/>
    <w:pPr>
      <w:keepNext w:val="1"/>
      <w:keepLines w:val="1"/>
      <w:spacing w:after="100" w:before="400"/>
      <w:jc w:val="center"/>
      <w:outlineLvl w:val="0"/>
    </w:pPr>
    <w:rPr>
      <w:rFonts w:ascii="Arial Narrow" w:hAnsi="Arial Narrow"/>
      <w:b w:val="1"/>
    </w:rPr>
  </w:style>
  <w:style w:type="paragraph" w:styleId="TableColumnHeading" w:customStyle="1">
    <w:name w:val="TableColumnHeading"/>
    <w:next w:val="Normal"/>
    <w:qFormat w:val="1"/>
    <w:pPr>
      <w:keepNext w:val="1"/>
      <w:spacing w:after="60" w:before="60"/>
      <w:jc w:val="center"/>
    </w:pPr>
    <w:rPr>
      <w:rFonts w:ascii="Arial" w:hAnsi="Arial"/>
      <w:b w:val="1"/>
      <w:sz w:val="22"/>
      <w:szCs w:val="22"/>
    </w:rPr>
  </w:style>
  <w:style w:type="paragraph" w:styleId="TableDecimalNumber" w:customStyle="1">
    <w:name w:val="TableDecimalNumber"/>
    <w:pPr>
      <w:tabs>
        <w:tab w:val="decimal" w:pos="1292"/>
      </w:tabs>
      <w:spacing w:after="40" w:before="40"/>
    </w:pPr>
    <w:rPr>
      <w:rFonts w:ascii="Arial" w:hAnsi="Arial"/>
      <w:noProof w:val="1"/>
      <w:sz w:val="18"/>
    </w:rPr>
  </w:style>
  <w:style w:type="paragraph" w:styleId="TableDivHead2" w:customStyle="1">
    <w:name w:val="TableDivHead2"/>
    <w:next w:val="Normal"/>
    <w:pPr>
      <w:spacing w:after="40" w:before="40"/>
    </w:pPr>
    <w:rPr>
      <w:rFonts w:ascii="Arial" w:hAnsi="Arial"/>
      <w:b w:val="1"/>
    </w:rPr>
  </w:style>
  <w:style w:type="paragraph" w:styleId="TableDivHeading" w:customStyle="1">
    <w:name w:val="TableDivHeading"/>
    <w:qFormat w:val="1"/>
    <w:pPr>
      <w:keepNext w:val="1"/>
      <w:widowControl w:val="0"/>
      <w:spacing w:after="40" w:before="40"/>
    </w:pPr>
    <w:rPr>
      <w:rFonts w:ascii="Arial" w:hAnsi="Arial"/>
      <w:b w:val="1"/>
    </w:rPr>
  </w:style>
  <w:style w:type="paragraph" w:styleId="TableSubHeading" w:customStyle="1">
    <w:name w:val="TableSubHeading"/>
    <w:aliases w:val="tsh"/>
    <w:pPr>
      <w:keepNext w:val="1"/>
      <w:widowControl w:val="0"/>
      <w:spacing w:after="40" w:before="40"/>
    </w:pPr>
    <w:rPr>
      <w:rFonts w:ascii="Arial" w:hAnsi="Arial"/>
      <w:b w:val="1"/>
    </w:rPr>
  </w:style>
  <w:style w:type="paragraph" w:styleId="TableText" w:customStyle="1">
    <w:name w:val="TableText"/>
    <w:aliases w:val="tt"/>
    <w:link w:val="TableTextChar"/>
    <w:qFormat w:val="1"/>
    <w:pPr>
      <w:spacing w:after="40" w:before="40"/>
    </w:pPr>
    <w:rPr>
      <w:rFonts w:ascii="Arial" w:hAnsi="Arial"/>
    </w:rPr>
  </w:style>
  <w:style w:type="paragraph" w:styleId="TableVerticalHeading" w:customStyle="1">
    <w:name w:val="TableVerticalHeading"/>
    <w:aliases w:val="tvh"/>
    <w:pPr>
      <w:widowControl w:val="0"/>
      <w:jc w:val="center"/>
    </w:pPr>
    <w:rPr>
      <w:rFonts w:ascii="Arial" w:hAnsi="Arial"/>
      <w:b w:val="1"/>
    </w:rPr>
  </w:style>
  <w:style w:type="paragraph" w:styleId="TOC1">
    <w:name w:val="toc 1"/>
    <w:next w:val="Normal"/>
    <w:uiPriority w:val="39"/>
    <w:pPr>
      <w:tabs>
        <w:tab w:val="left" w:pos="360"/>
        <w:tab w:val="right" w:leader="dot" w:pos="9360"/>
      </w:tabs>
      <w:spacing w:before="200"/>
      <w:ind w:left="360" w:hanging="360"/>
    </w:pPr>
    <w:rPr>
      <w:b w:val="1"/>
      <w:noProof w:val="1"/>
      <w:sz w:val="26"/>
    </w:rPr>
  </w:style>
  <w:style w:type="paragraph" w:styleId="TOC2">
    <w:name w:val="toc 2"/>
    <w:next w:val="Normal"/>
    <w:uiPriority w:val="39"/>
    <w:pPr>
      <w:tabs>
        <w:tab w:val="left" w:pos="1080"/>
        <w:tab w:val="right" w:leader="dot" w:pos="9360"/>
      </w:tabs>
      <w:ind w:left="936" w:hanging="576"/>
    </w:pPr>
    <w:rPr>
      <w:noProof w:val="1"/>
    </w:rPr>
  </w:style>
  <w:style w:type="paragraph" w:styleId="TOC3">
    <w:name w:val="toc 3"/>
    <w:next w:val="Normal"/>
    <w:uiPriority w:val="39"/>
    <w:pPr>
      <w:tabs>
        <w:tab w:val="left" w:pos="1980"/>
        <w:tab w:val="right" w:leader="dot" w:pos="9360"/>
      </w:tabs>
      <w:ind w:left="1627" w:hanging="648"/>
    </w:pPr>
  </w:style>
  <w:style w:type="paragraph" w:styleId="TOC4">
    <w:name w:val="toc 4"/>
    <w:next w:val="Normal"/>
    <w:pPr>
      <w:ind w:left="720"/>
    </w:pPr>
  </w:style>
  <w:style w:type="paragraph" w:styleId="TOC5">
    <w:name w:val="toc 5"/>
    <w:next w:val="Normal"/>
    <w:pPr>
      <w:ind w:left="960"/>
    </w:pPr>
    <w:rPr>
      <w:rFonts w:ascii="Arial" w:hAnsi="Arial"/>
    </w:rPr>
  </w:style>
  <w:style w:type="paragraph" w:styleId="Version" w:customStyle="1">
    <w:name w:val="Version"/>
    <w:basedOn w:val="Normal"/>
    <w:link w:val="VersionCharChar"/>
    <w:pPr>
      <w:spacing w:after="240" w:before="480"/>
    </w:pPr>
    <w:rPr>
      <w:rFonts w:ascii="Arial Narrow" w:hAnsi="Arial Narrow"/>
      <w:b w:val="1"/>
      <w:sz w:val="32"/>
      <w:szCs w:val="32"/>
    </w:rPr>
  </w:style>
  <w:style w:type="character" w:styleId="VersionCharChar" w:customStyle="1">
    <w:name w:val="Version Char Char"/>
    <w:basedOn w:val="DefaultParagraphFont"/>
    <w:link w:val="Version"/>
    <w:rPr>
      <w:rFonts w:ascii="Arial Narrow" w:hAnsi="Arial Narrow"/>
      <w:b w:val="1"/>
      <w:sz w:val="32"/>
      <w:szCs w:val="32"/>
    </w:rPr>
  </w:style>
  <w:style w:type="paragraph" w:styleId="TOC6">
    <w:name w:val="toc 6"/>
    <w:next w:val="Normal"/>
    <w:pPr>
      <w:ind w:left="1200"/>
    </w:pPr>
    <w:rPr>
      <w:rFonts w:ascii="Arial" w:hAnsi="Arial"/>
    </w:rPr>
  </w:style>
  <w:style w:type="paragraph" w:styleId="TOC7">
    <w:name w:val="toc 7"/>
    <w:next w:val="Normal"/>
    <w:pPr>
      <w:ind w:left="1440"/>
    </w:pPr>
    <w:rPr>
      <w:rFonts w:ascii="Arial" w:hAnsi="Arial"/>
    </w:rPr>
  </w:style>
  <w:style w:type="paragraph" w:styleId="TOC8">
    <w:name w:val="toc 8"/>
    <w:next w:val="Normal"/>
    <w:pPr>
      <w:ind w:left="1680"/>
    </w:pPr>
    <w:rPr>
      <w:rFonts w:ascii="Arial" w:hAnsi="Arial"/>
    </w:rPr>
  </w:style>
  <w:style w:type="paragraph" w:styleId="TOC9">
    <w:name w:val="toc 9"/>
    <w:next w:val="Normal"/>
    <w:pPr>
      <w:ind w:left="1920"/>
    </w:pPr>
    <w:rPr>
      <w:rFonts w:ascii="Arial" w:hAnsi="Arial"/>
    </w:rPr>
  </w:style>
  <w:style w:type="paragraph" w:styleId="UnnumberedHeading" w:customStyle="1">
    <w:name w:val="Unnumbered Heading"/>
    <w:next w:val="Normal"/>
    <w:qFormat w:val="1"/>
    <w:pPr>
      <w:keepNext w:val="1"/>
      <w:keepLines w:val="1"/>
      <w:spacing w:after="60" w:before="240"/>
    </w:pPr>
    <w:rPr>
      <w:rFonts w:ascii="Arial Narrow" w:hAnsi="Arial Narrow"/>
      <w:b w:val="1"/>
      <w:sz w:val="26"/>
    </w:rPr>
  </w:style>
  <w:style w:type="paragraph" w:styleId="Reference" w:customStyle="1">
    <w:name w:val="Reference"/>
    <w:basedOn w:val="Normal"/>
    <w:qFormat w:val="1"/>
  </w:style>
  <w:style w:type="paragraph" w:styleId="Disclaimer" w:customStyle="1">
    <w:name w:val="Disclaimer"/>
    <w:pPr>
      <w:spacing w:after="60" w:before="60"/>
    </w:pPr>
    <w:rPr>
      <w:rFonts w:ascii="Arial Narrow" w:hAnsi="Arial Narrow"/>
      <w:noProof w:val="1"/>
      <w:sz w:val="22"/>
    </w:rPr>
  </w:style>
  <w:style w:type="paragraph" w:styleId="LineSpacer" w:customStyle="1">
    <w:name w:val="Line Spacer"/>
    <w:qFormat w:val="1"/>
    <w:rPr>
      <w:noProof w:val="1"/>
    </w:rPr>
  </w:style>
  <w:style w:type="paragraph" w:styleId="TableBulletIndented" w:customStyle="1">
    <w:name w:val="TableBullet Indented"/>
    <w:qFormat w:val="1"/>
    <w:pPr>
      <w:numPr>
        <w:numId w:val="13"/>
      </w:numPr>
    </w:pPr>
    <w:rPr>
      <w:rFonts w:ascii="Arial" w:hAnsi="Arial"/>
    </w:rPr>
  </w:style>
  <w:style w:type="paragraph" w:styleId="HeaderLineSpacer" w:customStyle="1">
    <w:name w:val="Header Line Spacer"/>
    <w:basedOn w:val="Header"/>
    <w:pPr>
      <w:jc w:val="left"/>
    </w:pPr>
    <w:rPr>
      <w:rFonts w:ascii="Arial Narrow" w:hAnsi="Arial Narrow"/>
      <w:b w:val="0"/>
      <w:noProof w:val="1"/>
      <w:sz w:val="18"/>
      <w:szCs w:val="18"/>
    </w:rPr>
  </w:style>
  <w:style w:type="paragraph" w:styleId="TableTextCenter" w:customStyle="1">
    <w:name w:val="TableTextCenter"/>
    <w:basedOn w:val="Normal"/>
    <w:qFormat w:val="1"/>
    <w:pPr>
      <w:tabs>
        <w:tab w:val="center" w:pos="4320"/>
      </w:tabs>
      <w:spacing w:after="40" w:before="40"/>
      <w:jc w:val="center"/>
    </w:pPr>
    <w:rPr>
      <w:rFonts w:ascii="Arial" w:hAnsi="Arial"/>
      <w:noProof w:val="1"/>
      <w:sz w:val="20"/>
    </w:rPr>
  </w:style>
  <w:style w:type="paragraph" w:styleId="CustomerProgram" w:customStyle="1">
    <w:name w:val="CustomerProgram"/>
    <w:basedOn w:val="ProgramName"/>
    <w:link w:val="CustomerProgramChar"/>
    <w:pPr>
      <w:jc w:val="left"/>
    </w:pPr>
    <w:rPr>
      <w:sz w:val="32"/>
    </w:rPr>
  </w:style>
  <w:style w:type="paragraph" w:styleId="Draft1" w:customStyle="1">
    <w:name w:val="Draft1"/>
    <w:basedOn w:val="Normal"/>
    <w:pPr>
      <w:spacing w:after="240" w:before="600"/>
    </w:pPr>
    <w:rPr>
      <w:rFonts w:ascii="Arial Narrow" w:hAnsi="Arial Narrow"/>
      <w:b w:val="1"/>
      <w:sz w:val="32"/>
    </w:rPr>
  </w:style>
  <w:style w:type="character" w:styleId="ProgramNameChar" w:customStyle="1">
    <w:name w:val="Program Name Char"/>
    <w:basedOn w:val="DefaultParagraphFont"/>
    <w:link w:val="ProgramName"/>
    <w:rPr>
      <w:rFonts w:ascii="Arial Narrow" w:hAnsi="Arial Narrow"/>
      <w:b w:val="1"/>
      <w:sz w:val="40"/>
      <w:lang w:bidi="ar-SA" w:eastAsia="en-US" w:val="en-US"/>
    </w:rPr>
  </w:style>
  <w:style w:type="character" w:styleId="CustomerProgramChar" w:customStyle="1">
    <w:name w:val="CustomerProgram Char"/>
    <w:basedOn w:val="ProgramNameChar"/>
    <w:link w:val="CustomerProgram"/>
    <w:rPr>
      <w:rFonts w:ascii="Arial Narrow" w:hAnsi="Arial Narrow"/>
      <w:b w:val="1"/>
      <w:sz w:val="32"/>
      <w:lang w:bidi="ar-SA" w:eastAsia="en-US" w:val="en-US"/>
    </w:rPr>
  </w:style>
  <w:style w:type="character" w:styleId="TableTextChar" w:customStyle="1">
    <w:name w:val="TableText Char"/>
    <w:aliases w:val="tt Char"/>
    <w:basedOn w:val="DefaultParagraphFont"/>
    <w:link w:val="TableText"/>
    <w:rPr>
      <w:rFonts w:ascii="Arial" w:hAnsi="Arial"/>
    </w:rPr>
  </w:style>
  <w:style w:type="paragraph" w:styleId="BalloonText">
    <w:name w:val="Balloon Text"/>
    <w:basedOn w:val="Normal"/>
    <w:semiHidden w:val="1"/>
    <w:rPr>
      <w:rFonts w:ascii="Tahoma" w:cs="Tahoma" w:hAnsi="Tahoma"/>
      <w:sz w:val="16"/>
      <w:szCs w:val="16"/>
    </w:rPr>
  </w:style>
  <w:style w:type="paragraph" w:styleId="Caption">
    <w:name w:val="caption"/>
    <w:basedOn w:val="Normal"/>
    <w:next w:val="Normal"/>
    <w:rPr>
      <w:b w:val="1"/>
      <w:bCs w:val="1"/>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val="1"/>
      <w:bCs w:val="1"/>
    </w:rPr>
  </w:style>
  <w:style w:type="paragraph" w:styleId="DocumentMap">
    <w:name w:val="Document Map"/>
    <w:basedOn w:val="Normal"/>
    <w:pPr>
      <w:shd w:color="auto" w:fill="000080" w:val="clear"/>
    </w:pPr>
    <w:rPr>
      <w:rFonts w:ascii="Tahoma" w:cs="Tahoma" w:hAnsi="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val="1"/>
    <w:pPr>
      <w:ind w:left="240" w:hanging="240"/>
    </w:pPr>
  </w:style>
  <w:style w:type="paragraph" w:styleId="Index2">
    <w:name w:val="index 2"/>
    <w:basedOn w:val="Normal"/>
    <w:next w:val="Normal"/>
    <w:autoRedefine w:val="1"/>
    <w:pPr>
      <w:ind w:left="480" w:hanging="240"/>
    </w:pPr>
  </w:style>
  <w:style w:type="paragraph" w:styleId="Index3">
    <w:name w:val="index 3"/>
    <w:basedOn w:val="Normal"/>
    <w:next w:val="Normal"/>
    <w:autoRedefine w:val="1"/>
    <w:pPr>
      <w:ind w:left="720" w:hanging="240"/>
    </w:pPr>
  </w:style>
  <w:style w:type="paragraph" w:styleId="Index4">
    <w:name w:val="index 4"/>
    <w:basedOn w:val="Normal"/>
    <w:next w:val="Normal"/>
    <w:autoRedefine w:val="1"/>
    <w:pPr>
      <w:ind w:left="960" w:hanging="240"/>
    </w:pPr>
  </w:style>
  <w:style w:type="paragraph" w:styleId="Index5">
    <w:name w:val="index 5"/>
    <w:basedOn w:val="Normal"/>
    <w:next w:val="Normal"/>
    <w:autoRedefine w:val="1"/>
    <w:pPr>
      <w:ind w:left="1200" w:hanging="240"/>
    </w:pPr>
  </w:style>
  <w:style w:type="paragraph" w:styleId="Index6">
    <w:name w:val="index 6"/>
    <w:basedOn w:val="Normal"/>
    <w:next w:val="Normal"/>
    <w:autoRedefine w:val="1"/>
    <w:pPr>
      <w:ind w:left="1440" w:hanging="240"/>
    </w:pPr>
  </w:style>
  <w:style w:type="paragraph" w:styleId="Index7">
    <w:name w:val="index 7"/>
    <w:basedOn w:val="Normal"/>
    <w:next w:val="Normal"/>
    <w:autoRedefine w:val="1"/>
    <w:pPr>
      <w:ind w:left="1680" w:hanging="240"/>
    </w:pPr>
  </w:style>
  <w:style w:type="paragraph" w:styleId="Index8">
    <w:name w:val="index 8"/>
    <w:basedOn w:val="Normal"/>
    <w:next w:val="Normal"/>
    <w:autoRedefine w:val="1"/>
    <w:pPr>
      <w:ind w:left="1920" w:hanging="240"/>
    </w:pPr>
  </w:style>
  <w:style w:type="paragraph" w:styleId="Index9">
    <w:name w:val="index 9"/>
    <w:basedOn w:val="Normal"/>
    <w:next w:val="Normal"/>
    <w:autoRedefine w:val="1"/>
    <w:pPr>
      <w:ind w:left="2160" w:hanging="240"/>
    </w:pPr>
  </w:style>
  <w:style w:type="paragraph" w:styleId="IndexHeading">
    <w:name w:val="index heading"/>
    <w:basedOn w:val="Normal"/>
    <w:next w:val="Index1"/>
    <w:rPr>
      <w:rFonts w:ascii="Arial" w:cs="Arial" w:hAnsi="Arial"/>
      <w:b w:val="1"/>
      <w:bCs w:val="1"/>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cs="Courier New" w:hAnsi="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cs="Arial" w:hAnsi="Arial"/>
      <w:b w:val="1"/>
      <w:bCs w:val="1"/>
    </w:rPr>
  </w:style>
  <w:style w:type="paragraph" w:styleId="VersionDateLineFooter" w:customStyle="1">
    <w:name w:val="VersionDateLine Footer"/>
    <w:basedOn w:val="Footer"/>
    <w:pPr>
      <w:spacing w:before="0"/>
    </w:pPr>
  </w:style>
  <w:style w:type="paragraph" w:styleId="NumberedList" w:customStyle="1">
    <w:name w:val="Numbered List"/>
    <w:basedOn w:val="Normal"/>
    <w:qFormat w:val="1"/>
    <w:pPr>
      <w:numPr>
        <w:numId w:val="14"/>
      </w:numPr>
    </w:pPr>
    <w:rPr>
      <w:szCs w:val="20"/>
    </w:rPr>
  </w:style>
  <w:style w:type="paragraph" w:styleId="NumberedListLast" w:customStyle="1">
    <w:name w:val="Numbered List Last"/>
    <w:basedOn w:val="NumberedList"/>
    <w:qFormat w:val="1"/>
    <w:pPr>
      <w:spacing w:after="280"/>
    </w:pPr>
  </w:style>
  <w:style w:type="paragraph" w:styleId="Instruction" w:customStyle="1">
    <w:name w:val="Instruction"/>
    <w:basedOn w:val="Normal"/>
    <w:rPr>
      <w:color w:val="0070c0"/>
    </w:rPr>
  </w:style>
  <w:style w:type="table" w:styleId="TableGrid">
    <w:name w:val="Table Grid"/>
    <w:basedOn w:val="TableNormal"/>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rPr>
      <w:color w:val="0000ff" w:themeColor="hyperlink"/>
      <w:u w:val="single"/>
    </w:rPr>
  </w:style>
  <w:style w:type="paragraph" w:styleId="NumberedList2bulleted" w:customStyle="1">
    <w:name w:val="Numbered List 2 (bulleted)"/>
    <w:qFormat w:val="1"/>
    <w:pPr>
      <w:tabs>
        <w:tab w:val="num" w:pos="720"/>
      </w:tabs>
      <w:spacing w:after="60" w:before="60"/>
      <w:ind w:left="720" w:hanging="720"/>
    </w:pPr>
    <w:rPr>
      <w:rFonts w:cs="Arial" w:eastAsiaTheme="majorEastAsia"/>
      <w:bCs w:val="1"/>
      <w:kern w:val="32"/>
      <w:szCs w:val="22"/>
    </w:rPr>
  </w:style>
  <w:style w:type="paragraph" w:styleId="TableVerticalHeading1" w:customStyle="1">
    <w:name w:val="TableVerticalHeading1"/>
    <w:aliases w:val="tvh1"/>
    <w:next w:val="TableVerticalHeading"/>
    <w:pPr>
      <w:widowControl w:val="0"/>
      <w:jc w:val="center"/>
    </w:pPr>
    <w:rPr>
      <w:rFonts w:ascii="Arial" w:hAnsi="Arial"/>
      <w:b w:val="1"/>
    </w:rPr>
  </w:style>
  <w:style w:type="character" w:styleId="numberreference" w:customStyle="1">
    <w:name w:val="number reference"/>
    <w:basedOn w:val="DefaultParagraphFont"/>
    <w:uiPriority w:val="1"/>
    <w:qFormat w:val="1"/>
    <w:rPr>
      <w:rFonts w:ascii="Arial" w:hAnsi="Arial"/>
      <w:b w:val="1"/>
      <w:i w:val="0"/>
      <w:color w:val="ff0000"/>
    </w:rPr>
  </w:style>
  <w:style w:type="paragraph" w:styleId="FAQ" w:customStyle="1">
    <w:name w:val="FAQ"/>
    <w:basedOn w:val="Normal"/>
    <w:qFormat w:val="1"/>
    <w:pPr>
      <w:spacing w:before="240"/>
    </w:pPr>
    <w:rPr>
      <w:rFonts w:ascii="Arial Narrow Bold" w:hAnsi="Arial Narrow Bold"/>
    </w:rPr>
  </w:style>
  <w:style w:type="paragraph" w:styleId="Revision">
    <w:name w:val="Revision"/>
    <w:hidden w:val="1"/>
    <w:uiPriority w:val="99"/>
    <w:semiHidden w:val="1"/>
  </w:style>
  <w:style w:type="character" w:styleId="FollowedHyperlink">
    <w:name w:val="FollowedHyperlink"/>
    <w:basedOn w:val="DefaultParagraphFont"/>
    <w:semiHidden w:val="1"/>
    <w:unhideWhenUsed w:val="1"/>
    <w:rPr>
      <w:color w:val="800080" w:themeColor="followedHyperlink"/>
      <w:u w:val="single"/>
    </w:rPr>
  </w:style>
  <w:style w:type="paragraph" w:styleId="CoverFooter" w:customStyle="1">
    <w:name w:val="CoverFooter"/>
    <w:basedOn w:val="Normal"/>
    <w:qFormat w:val="1"/>
  </w:style>
  <w:style w:type="paragraph" w:styleId="ListParagraph">
    <w:name w:val="List Paragraph"/>
    <w:basedOn w:val="Normal"/>
    <w:uiPriority w:val="34"/>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8.xml"/><Relationship Id="rId20" Type="http://schemas.openxmlformats.org/officeDocument/2006/relationships/image" Target="media/image13.png"/><Relationship Id="rId42" Type="http://schemas.openxmlformats.org/officeDocument/2006/relationships/header" Target="header7.xml"/><Relationship Id="rId41" Type="http://schemas.openxmlformats.org/officeDocument/2006/relationships/hyperlink" Target="https://oncprojectracking.healthit.gov/support/projects/BONNIEMAT/summary" TargetMode="External"/><Relationship Id="rId22" Type="http://schemas.openxmlformats.org/officeDocument/2006/relationships/image" Target="media/image19.png"/><Relationship Id="rId44" Type="http://schemas.openxmlformats.org/officeDocument/2006/relationships/header" Target="header4.xml"/><Relationship Id="rId21" Type="http://schemas.openxmlformats.org/officeDocument/2006/relationships/header" Target="header6.xml"/><Relationship Id="rId43" Type="http://schemas.openxmlformats.org/officeDocument/2006/relationships/hyperlink" Target="https://uts.nlm.nih.gov/license.html" TargetMode="External"/><Relationship Id="rId24" Type="http://schemas.openxmlformats.org/officeDocument/2006/relationships/hyperlink" Target="https://uts.nlm.nih.gov/"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customXml" Target="../customXML/item1.xml"/><Relationship Id="rId8" Type="http://schemas.openxmlformats.org/officeDocument/2006/relationships/header" Target="header1.xml"/><Relationship Id="rId31" Type="http://schemas.openxmlformats.org/officeDocument/2006/relationships/image" Target="media/image11.png"/><Relationship Id="rId30" Type="http://schemas.openxmlformats.org/officeDocument/2006/relationships/image" Target="media/image9.png"/><Relationship Id="rId11" Type="http://schemas.openxmlformats.org/officeDocument/2006/relationships/footer" Target="footer2.xml"/><Relationship Id="rId33" Type="http://schemas.openxmlformats.org/officeDocument/2006/relationships/image" Target="media/image6.png"/><Relationship Id="rId10" Type="http://schemas.openxmlformats.org/officeDocument/2006/relationships/header" Target="header2.xml"/><Relationship Id="rId32" Type="http://schemas.openxmlformats.org/officeDocument/2006/relationships/image" Target="media/image2.png"/><Relationship Id="rId13" Type="http://schemas.openxmlformats.org/officeDocument/2006/relationships/footer" Target="footer3.xml"/><Relationship Id="rId35" Type="http://schemas.openxmlformats.org/officeDocument/2006/relationships/header" Target="header5.xml"/><Relationship Id="rId12" Type="http://schemas.openxmlformats.org/officeDocument/2006/relationships/header" Target="header3.xml"/><Relationship Id="rId34" Type="http://schemas.openxmlformats.org/officeDocument/2006/relationships/image" Target="media/image5.png"/><Relationship Id="rId15" Type="http://schemas.openxmlformats.org/officeDocument/2006/relationships/image" Target="media/image1.png"/><Relationship Id="rId37" Type="http://schemas.openxmlformats.org/officeDocument/2006/relationships/image" Target="media/image17.png"/><Relationship Id="rId14" Type="http://schemas.openxmlformats.org/officeDocument/2006/relationships/hyperlink" Target="http://harp.cms.gov" TargetMode="External"/><Relationship Id="rId36" Type="http://schemas.openxmlformats.org/officeDocument/2006/relationships/hyperlink" Target="https://bonnie-prior.healthit.gov/resource/Bonnie_user_guide.pdf" TargetMode="External"/><Relationship Id="rId17" Type="http://schemas.openxmlformats.org/officeDocument/2006/relationships/image" Target="media/image15.png"/><Relationship Id="rId39" Type="http://schemas.openxmlformats.org/officeDocument/2006/relationships/image" Target="media/image8.png"/><Relationship Id="rId16" Type="http://schemas.openxmlformats.org/officeDocument/2006/relationships/image" Target="media/image3.png"/><Relationship Id="rId38"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hyperlink" Target="mailto:sb-bonnie-help@semanticbit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Stz320uVa0bv70usT2vuWeabGQ==">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2019-08-20T19:03:00Z</dcterms:created>
  <dc:creator>Centers for Medicare &amp; Medicaid Services and ONC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